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lang w:val="en-US" w:eastAsia="zh-CN"/>
        </w:rPr>
      </w:pPr>
      <w:bookmarkStart w:id="0" w:name="_Toc31861"/>
      <w:bookmarkStart w:id="1" w:name="_Toc24653"/>
      <w:bookmarkStart w:id="2" w:name="_Toc16110"/>
      <w:bookmarkStart w:id="3" w:name="_Toc26644"/>
      <w:bookmarkStart w:id="4" w:name="_Toc714"/>
      <w:r>
        <w:rPr>
          <w:rFonts w:hint="eastAsia" w:ascii="Times New Roman" w:hAnsi="Times New Roman"/>
          <w:lang w:val="en-US" w:eastAsia="zh-CN"/>
        </w:rPr>
        <w:t>六安市“放心贷”专项金融产品（方案）</w:t>
      </w:r>
      <w:bookmarkEnd w:id="0"/>
      <w:bookmarkEnd w:id="1"/>
      <w:bookmarkEnd w:id="2"/>
      <w:bookmarkEnd w:id="3"/>
      <w:bookmarkEnd w:id="4"/>
    </w:p>
    <w:p>
      <w:pPr>
        <w:pStyle w:val="2"/>
        <w:rPr>
          <w:rFonts w:ascii="Times New Roman" w:hAnsi="Times New Roman"/>
        </w:rPr>
      </w:pPr>
      <w:bookmarkStart w:id="5" w:name="_Toc22420"/>
      <w:bookmarkStart w:id="6" w:name="_Toc19283"/>
      <w:bookmarkStart w:id="7" w:name="_Toc9088"/>
      <w:bookmarkStart w:id="8" w:name="_Toc21186"/>
      <w:bookmarkStart w:id="9" w:name="_Toc13691"/>
      <w:r>
        <w:rPr>
          <w:rFonts w:hint="eastAsia" w:ascii="Times New Roman" w:hAnsi="Times New Roman"/>
          <w:lang w:val="en-US" w:eastAsia="zh-CN"/>
        </w:rPr>
        <w:t>汇编</w:t>
      </w:r>
      <w:bookmarkEnd w:id="5"/>
      <w:bookmarkEnd w:id="6"/>
      <w:bookmarkEnd w:id="7"/>
      <w:bookmarkEnd w:id="8"/>
      <w:bookmarkEnd w:id="9"/>
      <w:r>
        <w:rPr>
          <w:rFonts w:hint="eastAsia" w:ascii="Times New Roman" w:hAnsi="Times New Roman" w:eastAsia="黑体" w:cs="黑体"/>
          <w:sz w:val="30"/>
          <w:szCs w:val="30"/>
          <w:lang w:val="en-US" w:eastAsia="zh-CN"/>
        </w:rPr>
        <w:fldChar w:fldCharType="begin"/>
      </w:r>
      <w:r>
        <w:rPr>
          <w:rFonts w:hint="eastAsia" w:ascii="Times New Roman" w:hAnsi="Times New Roman" w:eastAsia="黑体" w:cs="黑体"/>
          <w:sz w:val="30"/>
          <w:szCs w:val="30"/>
          <w:lang w:val="en-US" w:eastAsia="zh-CN"/>
        </w:rPr>
        <w:instrText xml:space="preserve">TOC \o "1-2" \h  \u </w:instrText>
      </w:r>
      <w:r>
        <w:rPr>
          <w:rFonts w:hint="eastAsia" w:ascii="Times New Roman" w:hAnsi="Times New Roman" w:eastAsia="黑体" w:cs="黑体"/>
          <w:sz w:val="30"/>
          <w:szCs w:val="30"/>
          <w:lang w:val="en-US" w:eastAsia="zh-CN"/>
        </w:rPr>
        <w:fldChar w:fldCharType="separate"/>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_Toc30746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中国工商银行六安市分行“放心贷”</w:t>
      </w:r>
      <w:r>
        <w:rPr>
          <w:rFonts w:hint="eastAsia" w:ascii="Times New Roman" w:hAnsi="Times New Roman" w:eastAsia="仿宋_GB2312" w:cs="仿宋_GB2312"/>
          <w:kern w:val="44"/>
          <w:sz w:val="30"/>
          <w:szCs w:val="30"/>
          <w:lang w:val="en-US" w:eastAsia="zh-CN" w:bidi="ar-SA"/>
        </w:rPr>
        <w:fldChar w:fldCharType="end"/>
      </w: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_Toc14553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专项产品</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_Toc14553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_Toc379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中国农业银行六安分行“放心贷”</w:t>
      </w:r>
      <w:r>
        <w:rPr>
          <w:rFonts w:hint="eastAsia" w:ascii="Times New Roman" w:hAnsi="Times New Roman" w:eastAsia="仿宋_GB2312" w:cs="仿宋_GB2312"/>
          <w:kern w:val="44"/>
          <w:sz w:val="30"/>
          <w:szCs w:val="30"/>
          <w:lang w:val="en-US" w:eastAsia="zh-CN" w:bidi="ar-SA"/>
        </w:rPr>
        <w:fldChar w:fldCharType="end"/>
      </w: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_Toc28519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专项产品方案</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_Toc28519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3</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_Toc21726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rPr>
        <w:t>中国银行六安分行“放心贷”金融赋能放心消费工作方案</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_Toc21726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9</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_Toc17082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中国建设银行</w:t>
      </w:r>
      <w:r>
        <w:rPr>
          <w:rFonts w:hint="eastAsia" w:ascii="Times New Roman" w:hAnsi="Times New Roman" w:eastAsia="仿宋_GB2312" w:cs="仿宋_GB2312"/>
          <w:sz w:val="30"/>
          <w:szCs w:val="30"/>
        </w:rPr>
        <w:t>六安市分行</w:t>
      </w:r>
      <w:r>
        <w:rPr>
          <w:rFonts w:hint="eastAsia" w:ascii="Times New Roman" w:hAnsi="Times New Roman" w:eastAsia="仿宋_GB2312" w:cs="仿宋_GB2312"/>
          <w:sz w:val="30"/>
          <w:szCs w:val="30"/>
          <w:lang w:eastAsia="zh-CN"/>
        </w:rPr>
        <w:t>“放心贷”专项</w:t>
      </w:r>
      <w:r>
        <w:rPr>
          <w:rFonts w:hint="eastAsia" w:ascii="Times New Roman" w:hAnsi="Times New Roman" w:eastAsia="仿宋_GB2312" w:cs="仿宋_GB2312"/>
          <w:kern w:val="44"/>
          <w:sz w:val="30"/>
          <w:szCs w:val="30"/>
          <w:lang w:val="en-US" w:eastAsia="zh-CN" w:bidi="ar-SA"/>
        </w:rPr>
        <w:fldChar w:fldCharType="end"/>
      </w: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_Toc23186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rPr>
        <w:t>金融服务方案</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_Toc23186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13</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_Toc31284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交通银行六安分行“放心贷”专项产品</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_Toc31284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19</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_Toc5646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邮储银行六安市分行“放心贷”</w:t>
      </w:r>
      <w:r>
        <w:rPr>
          <w:rFonts w:hint="eastAsia" w:ascii="Times New Roman" w:hAnsi="Times New Roman" w:eastAsia="仿宋_GB2312" w:cs="仿宋_GB2312"/>
          <w:kern w:val="44"/>
          <w:sz w:val="30"/>
          <w:szCs w:val="30"/>
          <w:lang w:val="en-US" w:eastAsia="zh-CN" w:bidi="ar-SA"/>
        </w:rPr>
        <w:fldChar w:fldCharType="end"/>
      </w: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_Toc24140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专项产品</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_Toc24140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_Toc11322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招商银行六安分行“放心贷”专项产品</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_Toc11322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26</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_Toc21325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中信银行六安分行“放心贷”专项产品</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_Toc21325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28</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_Toc28189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徽商银行六安分行“放心贷”产品</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_Toc28189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34</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_Toc20545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六安农商银行金农商e贷（放心贷）业务管理办法（2025年修订版）</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_Toc20545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35</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_Toc21680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rPr>
        <w:t>安徽叶集农村商业银行“放心贷”</w:t>
      </w:r>
      <w:r>
        <w:rPr>
          <w:rFonts w:hint="eastAsia" w:ascii="Times New Roman" w:hAnsi="Times New Roman" w:eastAsia="仿宋_GB2312" w:cs="仿宋_GB2312"/>
          <w:kern w:val="44"/>
          <w:sz w:val="30"/>
          <w:szCs w:val="30"/>
          <w:lang w:val="en-US" w:eastAsia="zh-CN" w:bidi="ar-SA"/>
        </w:rPr>
        <w:fldChar w:fldCharType="end"/>
      </w: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_Toc4866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rPr>
        <w:t>专项产品方案</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_Toc4866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44</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_Toc21980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舒城农村商业银行“放心贷”专项产品方案</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_Toc21980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50</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_Toc12752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金寨农商银行“放心贷”金融赋能放心消费专项工作方案</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_Toc12752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52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_Toc5786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安徽霍邱农村商业银行股份有限公司关于“放心贷”产品工作方案（暂行）</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_Toc5786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55</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_Toc31039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eastAsia="zh-CN"/>
        </w:rPr>
        <w:t>安徽霍山农村商业银行股份有限公司“</w:t>
      </w:r>
      <w:r>
        <w:rPr>
          <w:rFonts w:hint="eastAsia" w:ascii="Times New Roman" w:hAnsi="Times New Roman" w:eastAsia="仿宋_GB2312" w:cs="仿宋_GB2312"/>
          <w:sz w:val="30"/>
          <w:szCs w:val="30"/>
        </w:rPr>
        <w:t>放心贷</w:t>
      </w:r>
      <w:r>
        <w:rPr>
          <w:rFonts w:hint="eastAsia" w:ascii="Times New Roman" w:hAnsi="Times New Roman" w:eastAsia="仿宋_GB2312" w:cs="仿宋_GB2312"/>
          <w:sz w:val="30"/>
          <w:szCs w:val="30"/>
          <w:lang w:eastAsia="zh-CN"/>
        </w:rPr>
        <w:t>”实施方案</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_Toc31039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62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仿宋_GB2312"/>
          <w:sz w:val="30"/>
          <w:szCs w:val="30"/>
          <w:lang w:val="en-US"/>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_Toc29143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安徽裕安盛平村镇银行股份有限公司</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放心贷</w:t>
      </w:r>
      <w:r>
        <w:rPr>
          <w:rFonts w:hint="eastAsia" w:ascii="Times New Roman" w:hAnsi="Times New Roman" w:eastAsia="仿宋_GB2312" w:cs="仿宋_GB2312"/>
          <w:sz w:val="30"/>
          <w:szCs w:val="30"/>
          <w:lang w:eastAsia="zh-CN"/>
        </w:rPr>
        <w:t>”实施方案</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lang w:val="en-US" w:eastAsia="zh-CN"/>
        </w:rPr>
        <w:t>6</w:t>
      </w:r>
      <w:r>
        <w:rPr>
          <w:rFonts w:hint="eastAsia" w:ascii="Times New Roman" w:hAnsi="Times New Roman" w:eastAsia="仿宋_GB2312" w:cs="仿宋_GB2312"/>
          <w:kern w:val="44"/>
          <w:sz w:val="30"/>
          <w:szCs w:val="30"/>
          <w:lang w:val="en-US" w:eastAsia="zh-CN" w:bidi="ar-SA"/>
        </w:rPr>
        <w:fldChar w:fldCharType="end"/>
      </w:r>
      <w:r>
        <w:rPr>
          <w:rFonts w:hint="eastAsia" w:ascii="Times New Roman" w:hAnsi="Times New Roman" w:eastAsia="仿宋_GB2312" w:cs="仿宋_GB2312"/>
          <w:kern w:val="44"/>
          <w:sz w:val="30"/>
          <w:szCs w:val="30"/>
          <w:lang w:val="en-US" w:eastAsia="zh-CN" w:bidi="ar-SA"/>
        </w:rPr>
        <w:t>5</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仿宋_GB2312"/>
          <w:sz w:val="30"/>
          <w:szCs w:val="30"/>
          <w:lang w:val="en-US"/>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_Toc32185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安徽金寨江淮村镇银行“乡村振兴·放心贷</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管理办法</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lang w:val="en-US" w:eastAsia="zh-CN"/>
        </w:rPr>
        <w:t>6</w:t>
      </w:r>
      <w:r>
        <w:rPr>
          <w:rFonts w:hint="eastAsia" w:ascii="Times New Roman" w:hAnsi="Times New Roman" w:eastAsia="仿宋_GB2312" w:cs="仿宋_GB2312"/>
          <w:kern w:val="44"/>
          <w:sz w:val="30"/>
          <w:szCs w:val="30"/>
          <w:lang w:val="en-US" w:eastAsia="zh-CN" w:bidi="ar-SA"/>
        </w:rPr>
        <w:fldChar w:fldCharType="end"/>
      </w:r>
      <w:r>
        <w:rPr>
          <w:rFonts w:hint="eastAsia" w:ascii="Times New Roman" w:hAnsi="Times New Roman" w:eastAsia="仿宋_GB2312" w:cs="仿宋_GB2312"/>
          <w:kern w:val="44"/>
          <w:sz w:val="30"/>
          <w:szCs w:val="30"/>
          <w:lang w:val="en-US" w:eastAsia="zh-CN" w:bidi="ar-SA"/>
        </w:rPr>
        <w:t>9</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仿宋_GB2312"/>
          <w:sz w:val="30"/>
          <w:szCs w:val="30"/>
          <w:lang w:val="en-US"/>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_Toc28547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霍邱联合村镇银行“放心贷”业务工作方案</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lang w:val="en-US" w:eastAsia="zh-CN"/>
        </w:rPr>
        <w:t>7</w:t>
      </w:r>
      <w:r>
        <w:rPr>
          <w:rFonts w:hint="eastAsia" w:ascii="Times New Roman" w:hAnsi="Times New Roman" w:eastAsia="仿宋_GB2312" w:cs="仿宋_GB2312"/>
          <w:kern w:val="44"/>
          <w:sz w:val="30"/>
          <w:szCs w:val="30"/>
          <w:lang w:val="en-US" w:eastAsia="zh-CN" w:bidi="ar-SA"/>
        </w:rPr>
        <w:fldChar w:fldCharType="end"/>
      </w:r>
      <w:r>
        <w:rPr>
          <w:rFonts w:hint="eastAsia" w:ascii="Times New Roman" w:hAnsi="Times New Roman" w:eastAsia="仿宋_GB2312" w:cs="仿宋_GB2312"/>
          <w:kern w:val="44"/>
          <w:sz w:val="30"/>
          <w:szCs w:val="30"/>
          <w:lang w:val="en-US" w:eastAsia="zh-CN" w:bidi="ar-SA"/>
        </w:rPr>
        <w:t>3</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仿宋_GB2312" w:cs="仿宋_GB2312"/>
          <w:sz w:val="30"/>
          <w:szCs w:val="30"/>
          <w:lang w:val="en-US"/>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_Toc13959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eastAsia="zh-CN"/>
        </w:rPr>
        <w:t>霍山</w:t>
      </w:r>
      <w:r>
        <w:rPr>
          <w:rFonts w:hint="eastAsia" w:ascii="Times New Roman" w:hAnsi="Times New Roman" w:eastAsia="仿宋_GB2312" w:cs="仿宋_GB2312"/>
          <w:sz w:val="30"/>
          <w:szCs w:val="30"/>
        </w:rPr>
        <w:t>联合村镇银行“放心贷”业务工作方案</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lang w:val="en-US" w:eastAsia="zh-CN"/>
        </w:rPr>
        <w:t>8</w:t>
      </w:r>
      <w:r>
        <w:rPr>
          <w:rFonts w:hint="eastAsia" w:ascii="Times New Roman" w:hAnsi="Times New Roman" w:eastAsia="仿宋_GB2312" w:cs="仿宋_GB2312"/>
          <w:kern w:val="44"/>
          <w:sz w:val="30"/>
          <w:szCs w:val="30"/>
          <w:lang w:val="en-US" w:eastAsia="zh-CN" w:bidi="ar-SA"/>
        </w:rPr>
        <w:fldChar w:fldCharType="end"/>
      </w:r>
      <w:r>
        <w:rPr>
          <w:rFonts w:hint="eastAsia" w:ascii="Times New Roman" w:hAnsi="Times New Roman" w:eastAsia="仿宋_GB2312" w:cs="仿宋_GB2312"/>
          <w:kern w:val="44"/>
          <w:sz w:val="30"/>
          <w:szCs w:val="30"/>
          <w:lang w:val="en-US" w:eastAsia="zh-CN" w:bidi="ar-SA"/>
        </w:rPr>
        <w:t>0</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0"/>
          <w:szCs w:val="30"/>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_Toc13893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合肥科技农村商业银行六安分行</w:t>
      </w:r>
      <w:r>
        <w:rPr>
          <w:rFonts w:hint="eastAsia" w:ascii="Times New Roman" w:hAnsi="Times New Roman" w:eastAsia="仿宋_GB2312" w:cs="仿宋_GB2312"/>
          <w:kern w:val="44"/>
          <w:sz w:val="30"/>
          <w:szCs w:val="30"/>
          <w:lang w:val="en-US" w:eastAsia="zh-CN" w:bidi="ar-SA"/>
        </w:rPr>
        <w:fldChar w:fldCharType="end"/>
      </w: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_Toc31450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“放心贷”专项金融产品方案</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_Toc31450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83</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ascii="Times New Roman" w:hAnsi="Times New Roman"/>
        </w:rPr>
      </w:pP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_Toc23324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颍东农商银行裕安支行“放心贷”</w:t>
      </w:r>
      <w:r>
        <w:rPr>
          <w:rFonts w:hint="eastAsia" w:ascii="Times New Roman" w:hAnsi="Times New Roman" w:eastAsia="仿宋_GB2312" w:cs="仿宋_GB2312"/>
          <w:kern w:val="44"/>
          <w:sz w:val="30"/>
          <w:szCs w:val="30"/>
          <w:lang w:val="en-US" w:eastAsia="zh-CN" w:bidi="ar-SA"/>
        </w:rPr>
        <w:fldChar w:fldCharType="end"/>
      </w:r>
      <w:r>
        <w:rPr>
          <w:rFonts w:hint="eastAsia" w:ascii="Times New Roman" w:hAnsi="Times New Roman" w:eastAsia="仿宋_GB2312" w:cs="仿宋_GB2312"/>
          <w:kern w:val="44"/>
          <w:sz w:val="30"/>
          <w:szCs w:val="30"/>
          <w:lang w:val="en-US" w:eastAsia="zh-CN" w:bidi="ar-SA"/>
        </w:rPr>
        <w:fldChar w:fldCharType="begin"/>
      </w:r>
      <w:r>
        <w:rPr>
          <w:rFonts w:hint="eastAsia" w:ascii="Times New Roman" w:hAnsi="Times New Roman" w:eastAsia="仿宋_GB2312" w:cs="仿宋_GB2312"/>
          <w:kern w:val="44"/>
          <w:sz w:val="30"/>
          <w:szCs w:val="30"/>
          <w:lang w:val="en-US" w:eastAsia="zh-CN" w:bidi="ar-SA"/>
        </w:rPr>
        <w:instrText xml:space="preserve"> HYPERLINK \l _Toc1029 </w:instrText>
      </w:r>
      <w:r>
        <w:rPr>
          <w:rFonts w:hint="eastAsia" w:ascii="Times New Roman" w:hAnsi="Times New Roman" w:eastAsia="仿宋_GB2312" w:cs="仿宋_GB2312"/>
          <w:kern w:val="44"/>
          <w:sz w:val="30"/>
          <w:szCs w:val="30"/>
          <w:lang w:val="en-US" w:eastAsia="zh-CN" w:bidi="ar-SA"/>
        </w:rPr>
        <w:fldChar w:fldCharType="separate"/>
      </w:r>
      <w:r>
        <w:rPr>
          <w:rFonts w:hint="eastAsia" w:ascii="Times New Roman" w:hAnsi="Times New Roman" w:eastAsia="仿宋_GB2312" w:cs="仿宋_GB2312"/>
          <w:sz w:val="30"/>
          <w:szCs w:val="30"/>
          <w:lang w:val="en-US" w:eastAsia="zh-CN"/>
        </w:rPr>
        <w:t>专项金融服务产品方案</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_Toc1029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87</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kern w:val="44"/>
          <w:sz w:val="30"/>
          <w:szCs w:val="30"/>
          <w:lang w:val="en-US" w:eastAsia="zh-CN" w:bidi="ar-SA"/>
        </w:rPr>
        <w:fldChar w:fldCharType="end"/>
      </w:r>
    </w:p>
    <w:p>
      <w:pPr>
        <w:pStyle w:val="2"/>
        <w:rPr>
          <w:rFonts w:hint="eastAsia" w:ascii="Times New Roman" w:hAnsi="Times New Roman" w:eastAsia="黑体" w:cs="黑体"/>
          <w:kern w:val="44"/>
          <w:szCs w:val="30"/>
          <w:lang w:val="en-US" w:eastAsia="zh-CN" w:bidi="ar-SA"/>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黑体" w:cs="黑体"/>
          <w:kern w:val="44"/>
          <w:szCs w:val="30"/>
          <w:lang w:val="en-US" w:eastAsia="zh-CN" w:bidi="ar-SA"/>
        </w:rPr>
        <w:fldChar w:fldCharType="end"/>
      </w:r>
      <w:bookmarkStart w:id="10" w:name="_Toc2401"/>
    </w:p>
    <w:p>
      <w:pPr>
        <w:pStyle w:val="2"/>
        <w:widowControl w:val="0"/>
        <w:wordWrap/>
        <w:adjustRightInd/>
        <w:snapToGrid/>
        <w:spacing w:line="560" w:lineRule="exact"/>
        <w:ind w:right="0" w:firstLine="0" w:firstLineChars="0"/>
        <w:textAlignment w:val="auto"/>
        <w:rPr>
          <w:rFonts w:hint="eastAsia" w:ascii="Times New Roman" w:hAnsi="Times New Roman"/>
          <w:lang w:val="en-US" w:eastAsia="zh-CN"/>
        </w:rPr>
      </w:pPr>
      <w:bookmarkStart w:id="11" w:name="_Toc30746"/>
      <w:r>
        <w:rPr>
          <w:rFonts w:hint="eastAsia" w:ascii="Times New Roman" w:hAnsi="Times New Roman"/>
          <w:lang w:val="en-US" w:eastAsia="zh-CN"/>
        </w:rPr>
        <w:t>中国工商银行六安市分行“放心贷”</w:t>
      </w:r>
      <w:bookmarkEnd w:id="11"/>
    </w:p>
    <w:p>
      <w:pPr>
        <w:pStyle w:val="2"/>
        <w:rPr>
          <w:rFonts w:hint="eastAsia" w:ascii="Times New Roman" w:hAnsi="Times New Roman"/>
          <w:lang w:val="en-US" w:eastAsia="zh-CN"/>
        </w:rPr>
      </w:pPr>
      <w:bookmarkStart w:id="12" w:name="_Toc14553"/>
      <w:r>
        <w:rPr>
          <w:rFonts w:hint="eastAsia" w:ascii="Times New Roman" w:hAnsi="Times New Roman"/>
          <w:lang w:val="en-US" w:eastAsia="zh-CN"/>
        </w:rPr>
        <w:t>专项产品</w:t>
      </w:r>
      <w:bookmarkEnd w:id="12"/>
    </w:p>
    <w:p>
      <w:pPr>
        <w:widowControl w:val="0"/>
        <w:wordWrap/>
        <w:adjustRightInd/>
        <w:snapToGrid/>
        <w:spacing w:line="560" w:lineRule="exact"/>
        <w:ind w:firstLine="642"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产品简介：</w:t>
      </w:r>
      <w:r>
        <w:rPr>
          <w:rFonts w:hint="eastAsia" w:ascii="Times New Roman" w:hAnsi="Times New Roman" w:eastAsia="仿宋_GB2312" w:cs="仿宋_GB2312"/>
          <w:sz w:val="32"/>
          <w:szCs w:val="32"/>
          <w:lang w:val="en-US" w:eastAsia="zh-CN"/>
        </w:rPr>
        <w:t>“经营快贷”结合小微客户交易、纳税、结算、收单等经营数据，多维度信息测算授信额度，产品额度最高300万元，线上申请，随借随还。法定代表人与其经营实体共享授信额度，同一法定代表人可为名下多家法人同时办理，满足客户个人、法人灵活用款的资金需求。</w:t>
      </w:r>
    </w:p>
    <w:p>
      <w:pPr>
        <w:widowControl w:val="0"/>
        <w:wordWrap/>
        <w:adjustRightInd/>
        <w:snapToGrid/>
        <w:spacing w:line="560" w:lineRule="exact"/>
        <w:ind w:firstLine="642"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申办条件：</w:t>
      </w:r>
      <w:r>
        <w:rPr>
          <w:rFonts w:hint="eastAsia" w:ascii="Times New Roman" w:hAnsi="Times New Roman" w:eastAsia="仿宋_GB2312" w:cs="仿宋_GB2312"/>
          <w:sz w:val="32"/>
          <w:szCs w:val="32"/>
          <w:lang w:val="en-US" w:eastAsia="zh-CN"/>
        </w:rPr>
        <w:t>借款人需为经营正常、资信良好的小微企业与小微个人客户（企业法定代表人及个体工商户），原则上企业持续经营时间须满1年，小微个人客户年龄在18周岁（含）-65周岁（不含）。</w:t>
      </w:r>
    </w:p>
    <w:p>
      <w:pPr>
        <w:widowControl w:val="0"/>
        <w:wordWrap/>
        <w:adjustRightInd/>
        <w:snapToGrid/>
        <w:spacing w:line="560" w:lineRule="exact"/>
        <w:ind w:firstLine="642"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服务流程：</w:t>
      </w:r>
    </w:p>
    <w:p>
      <w:pPr>
        <w:widowControl w:val="0"/>
        <w:wordWrap/>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1.融资申请</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手机银行标准版模式。客户登录手机银行，</w:t>
      </w:r>
      <w:r>
        <w:rPr>
          <w:rFonts w:hint="eastAsia" w:ascii="Times New Roman" w:hAnsi="Times New Roman" w:eastAsia="仿宋_GB2312" w:cs="仿宋_GB2312"/>
          <w:sz w:val="32"/>
          <w:szCs w:val="32"/>
        </w:rPr>
        <w:t>通过右上角【切换版本】进入“</w:t>
      </w:r>
      <w:r>
        <w:rPr>
          <w:rFonts w:hint="eastAsia" w:ascii="Times New Roman" w:hAnsi="Times New Roman" w:eastAsia="仿宋_GB2312" w:cs="仿宋_GB2312"/>
          <w:sz w:val="32"/>
          <w:szCs w:val="32"/>
          <w:lang w:val="en-US" w:eastAsia="zh-CN"/>
        </w:rPr>
        <w:t>标准</w:t>
      </w:r>
      <w:r>
        <w:rPr>
          <w:rFonts w:hint="eastAsia" w:ascii="Times New Roman" w:hAnsi="Times New Roman" w:eastAsia="仿宋_GB2312" w:cs="仿宋_GB2312"/>
          <w:sz w:val="32"/>
          <w:szCs w:val="32"/>
        </w:rPr>
        <w:t>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依次点击【贷款】-【普惠贷】</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经营快贷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经</w:t>
      </w:r>
      <w:r>
        <w:rPr>
          <w:rFonts w:hint="eastAsia" w:ascii="Times New Roman" w:hAnsi="Times New Roman" w:eastAsia="仿宋_GB2312" w:cs="仿宋_GB2312"/>
          <w:sz w:val="32"/>
          <w:szCs w:val="32"/>
        </w:rPr>
        <w:t>营快贷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进入产品介绍页，点击【立即申请】按钮进入申请页面，并按照系统提示完成在线申请。</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手机银行普惠版模式。客户登录手机银行，</w:t>
      </w:r>
      <w:r>
        <w:rPr>
          <w:rFonts w:hint="eastAsia" w:ascii="Times New Roman" w:hAnsi="Times New Roman" w:eastAsia="仿宋_GB2312" w:cs="仿宋_GB2312"/>
          <w:sz w:val="32"/>
          <w:szCs w:val="32"/>
        </w:rPr>
        <w:t>通过右上角【切换版本】</w:t>
      </w:r>
      <w:r>
        <w:rPr>
          <w:rFonts w:hint="eastAsia" w:ascii="Times New Roman" w:hAnsi="Times New Roman" w:eastAsia="仿宋_GB2312" w:cs="仿宋_GB2312"/>
          <w:sz w:val="32"/>
          <w:szCs w:val="32"/>
          <w:lang w:val="en-US" w:eastAsia="zh-CN"/>
        </w:rPr>
        <w:t>进入“普惠版”，向下滑到“普惠精选”栏目，在产品列表中选择【经营快贷】，点击【经营快贷】进入产品介绍页，点击【立即申请】按钮进入申请页面，并按照系统提示完成在线申请。</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若</w:t>
      </w:r>
      <w:r>
        <w:rPr>
          <w:rFonts w:hint="eastAsia" w:ascii="Times New Roman" w:hAnsi="Times New Roman" w:eastAsia="仿宋_GB2312" w:cs="仿宋_GB2312"/>
          <w:sz w:val="32"/>
          <w:szCs w:val="32"/>
        </w:rPr>
        <w:t>客户名下企业在</w:t>
      </w:r>
      <w:r>
        <w:rPr>
          <w:rFonts w:hint="eastAsia" w:ascii="Times New Roman" w:hAnsi="Times New Roman" w:eastAsia="仿宋_GB2312" w:cs="仿宋_GB2312"/>
          <w:sz w:val="32"/>
          <w:szCs w:val="32"/>
          <w:lang w:val="en-US" w:eastAsia="zh-CN"/>
        </w:rPr>
        <w:t>工</w:t>
      </w:r>
      <w:r>
        <w:rPr>
          <w:rFonts w:hint="eastAsia" w:ascii="Times New Roman" w:hAnsi="Times New Roman" w:eastAsia="仿宋_GB2312" w:cs="仿宋_GB2312"/>
          <w:sz w:val="32"/>
          <w:szCs w:val="32"/>
        </w:rPr>
        <w:t>行已经建立信贷档案，页面会反显企业信息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若</w:t>
      </w:r>
      <w:r>
        <w:rPr>
          <w:rFonts w:hint="eastAsia" w:ascii="Times New Roman" w:hAnsi="Times New Roman" w:eastAsia="仿宋_GB2312" w:cs="仿宋_GB2312"/>
          <w:sz w:val="32"/>
          <w:szCs w:val="32"/>
        </w:rPr>
        <w:t>客户名下企业未在</w:t>
      </w:r>
      <w:r>
        <w:rPr>
          <w:rFonts w:hint="eastAsia" w:ascii="Times New Roman" w:hAnsi="Times New Roman" w:eastAsia="仿宋_GB2312" w:cs="仿宋_GB2312"/>
          <w:sz w:val="32"/>
          <w:szCs w:val="32"/>
          <w:lang w:val="en-US" w:eastAsia="zh-CN"/>
        </w:rPr>
        <w:t>工</w:t>
      </w:r>
      <w:r>
        <w:rPr>
          <w:rFonts w:hint="eastAsia" w:ascii="Times New Roman" w:hAnsi="Times New Roman" w:eastAsia="仿宋_GB2312" w:cs="仿宋_GB2312"/>
          <w:sz w:val="32"/>
          <w:szCs w:val="32"/>
        </w:rPr>
        <w:t>行建立信贷档案，</w:t>
      </w:r>
      <w:r>
        <w:rPr>
          <w:rFonts w:hint="eastAsia" w:ascii="Times New Roman" w:hAnsi="Times New Roman" w:eastAsia="仿宋_GB2312" w:cs="仿宋_GB2312"/>
          <w:sz w:val="32"/>
          <w:szCs w:val="32"/>
          <w:lang w:val="en-US" w:eastAsia="zh-CN"/>
        </w:rPr>
        <w:t>需</w:t>
      </w:r>
      <w:r>
        <w:rPr>
          <w:rFonts w:hint="eastAsia" w:ascii="Times New Roman" w:hAnsi="Times New Roman" w:eastAsia="仿宋_GB2312" w:cs="仿宋_GB2312"/>
          <w:sz w:val="32"/>
          <w:szCs w:val="32"/>
        </w:rPr>
        <w:t>扫描营业执照或手工录入统一社会信用代码</w:t>
      </w:r>
      <w:r>
        <w:rPr>
          <w:rFonts w:hint="eastAsia" w:ascii="Times New Roman" w:hAnsi="Times New Roman" w:eastAsia="仿宋_GB2312" w:cs="仿宋_GB2312"/>
          <w:sz w:val="32"/>
          <w:szCs w:val="32"/>
          <w:lang w:eastAsia="zh-CN"/>
        </w:rPr>
        <w:t>。</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若客户</w:t>
      </w:r>
      <w:r>
        <w:rPr>
          <w:rFonts w:hint="eastAsia" w:ascii="Times New Roman" w:hAnsi="Times New Roman" w:eastAsia="仿宋_GB2312" w:cs="仿宋_GB2312"/>
          <w:sz w:val="32"/>
          <w:szCs w:val="32"/>
        </w:rPr>
        <w:t>在</w:t>
      </w:r>
      <w:r>
        <w:rPr>
          <w:rFonts w:hint="eastAsia" w:ascii="Times New Roman" w:hAnsi="Times New Roman" w:eastAsia="仿宋_GB2312" w:cs="仿宋_GB2312"/>
          <w:sz w:val="32"/>
          <w:szCs w:val="32"/>
          <w:lang w:val="en-US" w:eastAsia="zh-CN"/>
        </w:rPr>
        <w:t>工</w:t>
      </w:r>
      <w:r>
        <w:rPr>
          <w:rFonts w:hint="eastAsia" w:ascii="Times New Roman" w:hAnsi="Times New Roman" w:eastAsia="仿宋_GB2312" w:cs="仿宋_GB2312"/>
          <w:sz w:val="32"/>
          <w:szCs w:val="32"/>
        </w:rPr>
        <w:t>行未开过一类或二类账户，</w:t>
      </w:r>
      <w:r>
        <w:rPr>
          <w:rFonts w:hint="eastAsia" w:ascii="Times New Roman" w:hAnsi="Times New Roman" w:eastAsia="仿宋_GB2312" w:cs="仿宋_GB2312"/>
          <w:sz w:val="32"/>
          <w:szCs w:val="32"/>
          <w:lang w:val="en-US" w:eastAsia="zh-CN"/>
        </w:rPr>
        <w:t>可</w:t>
      </w:r>
      <w:r>
        <w:rPr>
          <w:rFonts w:hint="eastAsia" w:ascii="Times New Roman" w:hAnsi="Times New Roman" w:eastAsia="仿宋_GB2312" w:cs="仿宋_GB2312"/>
          <w:sz w:val="32"/>
          <w:szCs w:val="32"/>
        </w:rPr>
        <w:t>点击产品介绍页【立即申请】按钮，进入无卡申请流程。</w:t>
      </w:r>
    </w:p>
    <w:p>
      <w:pPr>
        <w:widowControl w:val="0"/>
        <w:wordWrap/>
        <w:adjustRightInd/>
        <w:snapToGrid/>
        <w:spacing w:line="560"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2.查询申请进度</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申请提交成功后，再次进入经营快贷页面，可查看额度测算进度。若客户授权了需要在第三方平台授权的数据（如税务数据），需要点击“去授权”到第三方进行授权；若已获得可提款额度，客户可点击“马上提款”按钮提款。</w:t>
      </w:r>
    </w:p>
    <w:p>
      <w:pPr>
        <w:widowControl w:val="0"/>
        <w:wordWrap/>
        <w:adjustRightInd/>
        <w:snapToGrid/>
        <w:spacing w:line="560" w:lineRule="exact"/>
        <w:ind w:firstLine="640" w:firstLineChars="200"/>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val="en-US" w:eastAsia="zh-CN"/>
        </w:rPr>
        <w:t>3.</w:t>
      </w:r>
      <w:r>
        <w:rPr>
          <w:rFonts w:hint="eastAsia" w:ascii="Times New Roman" w:hAnsi="Times New Roman" w:eastAsia="楷体_GB2312" w:cs="楷体_GB2312"/>
          <w:sz w:val="32"/>
          <w:szCs w:val="32"/>
        </w:rPr>
        <w:t>提款</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获得额度后，</w:t>
      </w:r>
      <w:r>
        <w:rPr>
          <w:rFonts w:hint="eastAsia" w:ascii="Times New Roman" w:hAnsi="Times New Roman" w:eastAsia="仿宋_GB2312" w:cs="仿宋_GB2312"/>
          <w:sz w:val="32"/>
          <w:szCs w:val="32"/>
          <w:lang w:val="en-US" w:eastAsia="zh-CN"/>
        </w:rPr>
        <w:t>客户提款支持2种模式，一是以个人为借款主体提款到个人账户，提款渠道为个人手机银行；二是以企业为借款主体提款到对公账户，提款渠道为企业网上银行。（50万元以内全线上模式可实时提款，50万元以上需经办支行人工审批。）</w:t>
      </w:r>
    </w:p>
    <w:p>
      <w:pPr>
        <w:widowControl w:val="0"/>
        <w:numPr>
          <w:ilvl w:val="0"/>
          <w:numId w:val="0"/>
        </w:numPr>
        <w:wordWrap/>
        <w:adjustRightInd/>
        <w:snapToGrid/>
        <w:spacing w:line="560" w:lineRule="exact"/>
        <w:ind w:firstLine="642"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融资利率：</w:t>
      </w:r>
      <w:r>
        <w:rPr>
          <w:rFonts w:hint="eastAsia" w:ascii="Times New Roman" w:hAnsi="Times New Roman" w:eastAsia="仿宋_GB2312" w:cs="仿宋_GB2312"/>
          <w:sz w:val="32"/>
          <w:szCs w:val="32"/>
          <w:lang w:val="en-US" w:eastAsia="zh-CN"/>
        </w:rPr>
        <w:t>执行普惠贷款优惠利率。</w:t>
      </w:r>
    </w:p>
    <w:p>
      <w:pPr>
        <w:widowControl w:val="0"/>
        <w:numPr>
          <w:ilvl w:val="0"/>
          <w:numId w:val="0"/>
        </w:numPr>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pPr>
        <w:widowControl w:val="0"/>
        <w:numPr>
          <w:ilvl w:val="0"/>
          <w:numId w:val="0"/>
        </w:numPr>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pPr>
        <w:widowControl w:val="0"/>
        <w:numPr>
          <w:ilvl w:val="0"/>
          <w:numId w:val="0"/>
        </w:numPr>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pPr>
        <w:widowControl w:val="0"/>
        <w:numPr>
          <w:ilvl w:val="0"/>
          <w:numId w:val="0"/>
        </w:numPr>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pPr>
        <w:widowControl w:val="0"/>
        <w:numPr>
          <w:ilvl w:val="0"/>
          <w:numId w:val="0"/>
        </w:numPr>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pPr>
        <w:pStyle w:val="2"/>
        <w:rPr>
          <w:rFonts w:hint="eastAsia" w:ascii="Times New Roman" w:hAnsi="Times New Roman"/>
          <w:lang w:val="en-US" w:eastAsia="zh-CN"/>
        </w:rPr>
      </w:pPr>
      <w:bookmarkStart w:id="13" w:name="_Toc379"/>
      <w:r>
        <w:rPr>
          <w:rFonts w:hint="eastAsia" w:ascii="Times New Roman" w:hAnsi="Times New Roman"/>
          <w:lang w:val="en-US" w:eastAsia="zh-CN"/>
        </w:rPr>
        <w:t>中国农业银行六安分行“放心贷”</w:t>
      </w:r>
      <w:bookmarkEnd w:id="10"/>
      <w:bookmarkEnd w:id="13"/>
    </w:p>
    <w:p>
      <w:pPr>
        <w:pStyle w:val="2"/>
        <w:rPr>
          <w:rFonts w:hint="eastAsia" w:ascii="Times New Roman" w:hAnsi="Times New Roman" w:eastAsia="仿宋_GB2312" w:cs="仿宋_GB2312"/>
          <w:b w:val="0"/>
          <w:bCs/>
          <w:kern w:val="2"/>
          <w:sz w:val="30"/>
          <w:szCs w:val="30"/>
          <w:highlight w:val="none"/>
          <w:lang w:val="en-US" w:eastAsia="zh-CN" w:bidi="ar-SA"/>
        </w:rPr>
      </w:pPr>
      <w:bookmarkStart w:id="14" w:name="_Toc28519"/>
      <w:bookmarkStart w:id="15" w:name="_Toc23296"/>
      <w:r>
        <w:rPr>
          <w:rFonts w:hint="eastAsia" w:ascii="Times New Roman" w:hAnsi="Times New Roman"/>
          <w:lang w:val="en-US" w:eastAsia="zh-CN"/>
        </w:rPr>
        <w:t>专项产品方案</w:t>
      </w:r>
      <w:bookmarkEnd w:id="14"/>
      <w:bookmarkEnd w:id="15"/>
    </w:p>
    <w:p>
      <w:pPr>
        <w:widowControl w:val="0"/>
        <w:tabs>
          <w:tab w:val="left" w:pos="8400"/>
        </w:tabs>
        <w:wordWrap/>
        <w:adjustRightInd/>
        <w:snapToGrid/>
        <w:spacing w:line="560" w:lineRule="exact"/>
        <w:ind w:firstLine="640" w:firstLineChars="200"/>
        <w:jc w:val="both"/>
        <w:textAlignment w:val="auto"/>
        <w:outlineLvl w:val="9"/>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eastAsia="zh-CN"/>
        </w:rPr>
        <w:t>为</w:t>
      </w:r>
      <w:r>
        <w:rPr>
          <w:rFonts w:hint="eastAsia" w:ascii="Times New Roman" w:hAnsi="Times New Roman" w:eastAsia="仿宋_GB2312" w:cs="仿宋_GB2312"/>
          <w:b w:val="0"/>
          <w:bCs w:val="0"/>
          <w:sz w:val="32"/>
          <w:szCs w:val="32"/>
          <w:highlight w:val="none"/>
          <w:lang w:val="en-US" w:eastAsia="zh-CN"/>
        </w:rPr>
        <w:t>深入贯彻落实《安徽省提振消费专项行动实施方案》《安徽省优化消费环境促进放心消费若干措施（2025-2027年）》（以下简称《省级放心消费措施》），推动金融与放心消费工作深度融合，破解商户融资难等问题，激发消费市场活力。根据《关于开展“放心贷”金融赋能放心消费工作的实施意见》（六市监法函[2025]62号），为缓解放心消费主体融资压力，构建“政府引导、金融助力、企业参与、消费者受益”的良性机制，特制定六安农行“放心贷”专项产品方案，具体内容如下：</w:t>
      </w:r>
    </w:p>
    <w:p>
      <w:pPr>
        <w:widowControl w:val="0"/>
        <w:numPr>
          <w:ilvl w:val="0"/>
          <w:numId w:val="0"/>
        </w:numPr>
        <w:tabs>
          <w:tab w:val="left" w:pos="8400"/>
        </w:tabs>
        <w:wordWrap/>
        <w:adjustRightInd/>
        <w:snapToGrid/>
        <w:spacing w:line="560" w:lineRule="exact"/>
        <w:ind w:left="420" w:leftChars="0" w:firstLine="640" w:firstLineChars="200"/>
        <w:jc w:val="both"/>
        <w:textAlignment w:val="auto"/>
        <w:rPr>
          <w:rFonts w:hint="eastAsia" w:ascii="Times New Roman" w:hAnsi="Times New Roman" w:eastAsia="黑体" w:cs="黑体"/>
          <w:b w:val="0"/>
          <w:bCs w:val="0"/>
          <w:sz w:val="32"/>
          <w:szCs w:val="32"/>
          <w:highlight w:val="none"/>
          <w:lang w:eastAsia="zh-CN"/>
        </w:rPr>
      </w:pPr>
      <w:r>
        <w:rPr>
          <w:rFonts w:hint="eastAsia" w:ascii="Times New Roman" w:hAnsi="Times New Roman" w:eastAsia="黑体" w:cs="黑体"/>
          <w:b w:val="0"/>
          <w:bCs w:val="0"/>
          <w:sz w:val="32"/>
          <w:szCs w:val="32"/>
          <w:highlight w:val="none"/>
          <w:lang w:eastAsia="zh-CN"/>
        </w:rPr>
        <w:t>一、放心贷产品</w:t>
      </w:r>
      <w:r>
        <w:rPr>
          <w:rFonts w:hint="eastAsia" w:ascii="Times New Roman" w:hAnsi="Times New Roman" w:eastAsia="黑体" w:cs="黑体"/>
          <w:b w:val="0"/>
          <w:bCs w:val="0"/>
          <w:sz w:val="32"/>
          <w:szCs w:val="32"/>
          <w:highlight w:val="none"/>
          <w:lang w:val="en-US" w:eastAsia="zh-CN"/>
        </w:rPr>
        <w:t>归属</w:t>
      </w:r>
    </w:p>
    <w:p>
      <w:pPr>
        <w:widowControl w:val="0"/>
        <w:numPr>
          <w:ilvl w:val="0"/>
          <w:numId w:val="0"/>
        </w:numPr>
        <w:tabs>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b w:val="0"/>
          <w:bCs w:val="0"/>
          <w:sz w:val="32"/>
          <w:szCs w:val="32"/>
          <w:highlight w:val="none"/>
          <w:lang w:eastAsia="zh-CN"/>
        </w:rPr>
      </w:pPr>
      <w:r>
        <w:rPr>
          <w:rFonts w:hint="eastAsia" w:ascii="Times New Roman" w:hAnsi="Times New Roman" w:eastAsia="仿宋_GB2312" w:cs="仿宋_GB2312"/>
          <w:b w:val="0"/>
          <w:bCs w:val="0"/>
          <w:sz w:val="32"/>
          <w:szCs w:val="32"/>
          <w:highlight w:val="none"/>
          <w:lang w:eastAsia="zh-CN"/>
        </w:rPr>
        <w:t>“放心贷”产品纳入“个人经营贷款”会计科目核算，依托我行“商户e贷”业务品种来开展，由客户自助申请、快速到账、自助用信的经营用途贷款。“商户e贷”采用多模型联动和人工审批相结合的方式运行，分为互联网贷款业务和预授信业务两类。</w:t>
      </w:r>
    </w:p>
    <w:p>
      <w:pPr>
        <w:widowControl w:val="0"/>
        <w:numPr>
          <w:ilvl w:val="0"/>
          <w:numId w:val="0"/>
        </w:numPr>
        <w:tabs>
          <w:tab w:val="left" w:pos="8400"/>
        </w:tabs>
        <w:wordWrap/>
        <w:adjustRightInd/>
        <w:snapToGrid/>
        <w:spacing w:line="560" w:lineRule="exact"/>
        <w:ind w:left="420" w:leftChars="0" w:firstLine="640" w:firstLineChars="200"/>
        <w:jc w:val="both"/>
        <w:textAlignment w:val="auto"/>
        <w:rPr>
          <w:rFonts w:hint="eastAsia" w:ascii="Times New Roman" w:hAnsi="Times New Roman" w:eastAsia="黑体" w:cs="黑体"/>
          <w:b w:val="0"/>
          <w:bCs w:val="0"/>
          <w:sz w:val="32"/>
          <w:szCs w:val="32"/>
          <w:highlight w:val="none"/>
          <w:lang w:val="en-US" w:eastAsia="zh-CN"/>
        </w:rPr>
      </w:pPr>
      <w:r>
        <w:rPr>
          <w:rFonts w:hint="eastAsia" w:ascii="Times New Roman" w:hAnsi="Times New Roman" w:eastAsia="黑体" w:cs="黑体"/>
          <w:b w:val="0"/>
          <w:bCs w:val="0"/>
          <w:sz w:val="32"/>
          <w:szCs w:val="32"/>
          <w:highlight w:val="none"/>
          <w:lang w:val="en-US" w:eastAsia="zh-CN"/>
        </w:rPr>
        <w:t>二、贷款对象、基本条件及用途</w:t>
      </w:r>
    </w:p>
    <w:p>
      <w:pPr>
        <w:widowControl w:val="0"/>
        <w:tabs>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（一）贷款对象。借款人为个体工商户、小微企业主及其他持有生产经营证明的自然人（含农户）。</w:t>
      </w:r>
    </w:p>
    <w:p>
      <w:pPr>
        <w:widowControl w:val="0"/>
        <w:tabs>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小微企业主包含小微企业的法定代表人、实际控制人和持股比例50%及以上的自然人。其他自然人如通过投资关系、协议或其他安排，能够实际支配公司行为的，按照实质重于形式的原则，视同企业主管理。借款人为小微企业主的，须符合以下条件之一：</w:t>
      </w:r>
    </w:p>
    <w:p>
      <w:pPr>
        <w:widowControl w:val="0"/>
        <w:tabs>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（1）借款人持股（含间接持股）比例或合伙份额不低于50％（含）。</w:t>
      </w:r>
    </w:p>
    <w:p>
      <w:pPr>
        <w:widowControl w:val="0"/>
        <w:tabs>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借款人为公司主要股东的，持股（含间接持股）比例不低于20％（含），且股东会决议（或代表高于50%（不含）表决权的公司股东）同意借款人申请该笔贷款用于公司经营，公司章程有其他要求的，还需满足其要求；借款人为合伙企业合伙人的，合伙份额不低于20％（含），且合伙协议（或全体合伙人过半数）同意借款人申请该笔贷款用于企业经营。</w:t>
      </w:r>
    </w:p>
    <w:p>
      <w:pPr>
        <w:widowControl w:val="0"/>
        <w:tabs>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同一小微企业只能由一名企业主申请“房抵e贷-经营”用于该企业经营。</w:t>
      </w:r>
    </w:p>
    <w:p>
      <w:pPr>
        <w:widowControl w:val="0"/>
        <w:tabs>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2.生产经营证明材料包括合法有效的营业执照、商户经营证、摊位证、电商注册证明，以及有权批准部门颁发的生产经营资质许可证或其他合法有效经营证明等。</w:t>
      </w:r>
    </w:p>
    <w:p>
      <w:pPr>
        <w:widowControl w:val="0"/>
        <w:tabs>
          <w:tab w:val="left" w:pos="8400"/>
        </w:tabs>
        <w:wordWrap/>
        <w:adjustRightInd/>
        <w:snapToGrid/>
        <w:spacing w:line="560" w:lineRule="exact"/>
        <w:ind w:firstLine="640" w:firstLineChars="200"/>
        <w:jc w:val="both"/>
        <w:textAlignment w:val="auto"/>
        <w:rPr>
          <w:rFonts w:hint="eastAsia" w:ascii="Times New Roman" w:hAnsi="Times New Roman" w:eastAsia="楷体_GB2312" w:cs="楷体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（二）贷款基本条件。</w:t>
      </w:r>
    </w:p>
    <w:p>
      <w:pPr>
        <w:widowControl w:val="0"/>
        <w:numPr>
          <w:ilvl w:val="0"/>
          <w:numId w:val="0"/>
        </w:numPr>
        <w:tabs>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color w:val="FF0000"/>
          <w:sz w:val="32"/>
          <w:szCs w:val="32"/>
          <w:highlight w:val="none"/>
        </w:rPr>
      </w:pPr>
      <w:r>
        <w:rPr>
          <w:rFonts w:hint="eastAsia" w:ascii="Times New Roman" w:hAnsi="Times New Roman" w:eastAsia="仿宋_GB2312" w:cs="仿宋_GB2312"/>
          <w:kern w:val="2"/>
          <w:sz w:val="32"/>
          <w:szCs w:val="32"/>
          <w:highlight w:val="none"/>
          <w:lang w:val="en-US" w:eastAsia="zh-CN" w:bidi="ar-SA"/>
        </w:rPr>
        <w:t>1.</w:t>
      </w:r>
      <w:r>
        <w:rPr>
          <w:rFonts w:hint="eastAsia" w:ascii="Times New Roman" w:hAnsi="Times New Roman" w:eastAsia="仿宋_GB2312" w:cs="仿宋_GB2312"/>
          <w:sz w:val="32"/>
          <w:szCs w:val="32"/>
          <w:highlight w:val="none"/>
          <w:lang w:val="en-US" w:eastAsia="zh-CN"/>
        </w:rPr>
        <w:t>借款人为具有完全民事行为能力，持有合法有效身份证件的中华人民共和国公民。申请签约时年满20周岁且小于65周岁。</w:t>
      </w:r>
    </w:p>
    <w:p>
      <w:pPr>
        <w:widowControl w:val="0"/>
        <w:tabs>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eastAsia="zh-CN"/>
        </w:rPr>
        <w:t>本行电子银行客户，经过本行有效安全身份认证。</w:t>
      </w:r>
    </w:p>
    <w:p>
      <w:pPr>
        <w:widowControl w:val="0"/>
        <w:tabs>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eastAsia="zh-CN"/>
        </w:rPr>
        <w:t>信用状况良好，符合《中国农业银行个人信贷业务管理办法》相关规定。</w:t>
      </w:r>
    </w:p>
    <w:p>
      <w:pPr>
        <w:widowControl w:val="0"/>
        <w:tabs>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lang w:eastAsia="zh-CN"/>
        </w:rPr>
        <w:t>信用评分符合准入规定。</w:t>
      </w:r>
    </w:p>
    <w:p>
      <w:pPr>
        <w:widowControl w:val="0"/>
        <w:tabs>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lang w:eastAsia="zh-CN"/>
        </w:rPr>
        <w:t>预期收入稳定或拥有足够价值的资产收益，具备按期偿还信用的能力。</w:t>
      </w:r>
    </w:p>
    <w:p>
      <w:pPr>
        <w:widowControl w:val="0"/>
        <w:numPr>
          <w:ilvl w:val="0"/>
          <w:numId w:val="0"/>
        </w:numPr>
        <w:tabs>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lang w:eastAsia="zh-CN"/>
        </w:rPr>
        <w:t>具有营业执照、有权批准部门颁发的生产经营资质许可证或其他合法有效经营证明。</w:t>
      </w:r>
    </w:p>
    <w:p>
      <w:pPr>
        <w:widowControl w:val="0"/>
        <w:tabs>
          <w:tab w:val="left" w:pos="988"/>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7.</w:t>
      </w:r>
      <w:r>
        <w:rPr>
          <w:rFonts w:hint="eastAsia" w:ascii="Times New Roman" w:hAnsi="Times New Roman" w:eastAsia="仿宋_GB2312" w:cs="仿宋_GB2312"/>
          <w:sz w:val="32"/>
          <w:szCs w:val="32"/>
          <w:highlight w:val="none"/>
          <w:lang w:eastAsia="zh-CN"/>
        </w:rPr>
        <w:t>贷款用途具体、明确、合理。</w:t>
      </w:r>
    </w:p>
    <w:p>
      <w:pPr>
        <w:widowControl w:val="0"/>
        <w:tabs>
          <w:tab w:val="left" w:pos="988"/>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lang w:eastAsia="zh-CN"/>
        </w:rPr>
        <w:t>符合反洗钱有关规定，符合监管及本行关联交易、关系人贷款管理相关规定。</w:t>
      </w:r>
    </w:p>
    <w:p>
      <w:pPr>
        <w:widowControl w:val="0"/>
        <w:tabs>
          <w:tab w:val="left" w:pos="988"/>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9.</w:t>
      </w:r>
      <w:r>
        <w:rPr>
          <w:rFonts w:hint="eastAsia" w:ascii="Times New Roman" w:hAnsi="Times New Roman" w:eastAsia="仿宋_GB2312" w:cs="仿宋_GB2312"/>
          <w:sz w:val="32"/>
          <w:szCs w:val="32"/>
          <w:highlight w:val="none"/>
          <w:lang w:eastAsia="zh-CN"/>
        </w:rPr>
        <w:t>未违法从事民间借贷、非法集资、涉黑涉恶及其他非法金融活动。</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10.</w:t>
      </w:r>
      <w:r>
        <w:rPr>
          <w:rFonts w:hint="eastAsia" w:ascii="Times New Roman" w:hAnsi="Times New Roman" w:eastAsia="仿宋_GB2312" w:cs="仿宋_GB2312"/>
          <w:sz w:val="32"/>
          <w:szCs w:val="32"/>
          <w:highlight w:val="none"/>
          <w:lang w:eastAsia="zh-CN"/>
        </w:rPr>
        <w:t>不属于公务员、军人、事业单位工作人员、银行员工等不得从事或参与营利性活动的人员，国家或地方政府另有政策支持的除外。</w:t>
      </w:r>
    </w:p>
    <w:p>
      <w:pPr>
        <w:widowControl w:val="0"/>
        <w:tabs>
          <w:tab w:val="left" w:pos="988"/>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11.</w:t>
      </w:r>
      <w:r>
        <w:rPr>
          <w:rFonts w:hint="eastAsia" w:ascii="Times New Roman" w:hAnsi="Times New Roman" w:eastAsia="仿宋_GB2312" w:cs="仿宋_GB2312"/>
          <w:sz w:val="32"/>
          <w:szCs w:val="32"/>
          <w:highlight w:val="none"/>
          <w:lang w:eastAsia="zh-CN"/>
        </w:rPr>
        <w:t>外部监管部门和本规定的其他条件。</w:t>
      </w:r>
    </w:p>
    <w:p>
      <w:pPr>
        <w:widowControl w:val="0"/>
        <w:numPr>
          <w:ilvl w:val="0"/>
          <w:numId w:val="0"/>
        </w:numPr>
        <w:wordWrap/>
        <w:adjustRightInd/>
        <w:snapToGrid/>
        <w:spacing w:line="560" w:lineRule="exact"/>
        <w:ind w:leftChars="0" w:right="0" w:firstLine="640" w:firstLineChars="200"/>
        <w:jc w:val="both"/>
        <w:textAlignment w:val="auto"/>
        <w:outlineLvl w:val="9"/>
        <w:rPr>
          <w:rFonts w:hint="eastAsia" w:ascii="Times New Roman" w:hAnsi="Times New Roman" w:eastAsia="黑体" w:cs="黑体"/>
          <w:b w:val="0"/>
          <w:bCs w:val="0"/>
          <w:snapToGrid w:val="0"/>
          <w:color w:val="auto"/>
          <w:kern w:val="10"/>
          <w:position w:val="-2"/>
          <w:sz w:val="32"/>
          <w:szCs w:val="32"/>
          <w:lang w:val="en-US" w:eastAsia="zh-CN"/>
        </w:rPr>
      </w:pPr>
      <w:r>
        <w:rPr>
          <w:rFonts w:hint="eastAsia" w:ascii="Times New Roman" w:hAnsi="Times New Roman" w:eastAsia="黑体" w:cs="黑体"/>
          <w:b w:val="0"/>
          <w:bCs w:val="0"/>
          <w:snapToGrid w:val="0"/>
          <w:color w:val="auto"/>
          <w:kern w:val="10"/>
          <w:position w:val="-2"/>
          <w:sz w:val="32"/>
          <w:szCs w:val="32"/>
          <w:lang w:val="en-US" w:eastAsia="zh-CN"/>
        </w:rPr>
        <w:t>三、贷款要素</w:t>
      </w:r>
    </w:p>
    <w:p>
      <w:pPr>
        <w:widowControl w:val="0"/>
        <w:tabs>
          <w:tab w:val="left" w:pos="988"/>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val="en-US" w:eastAsia="zh-CN"/>
        </w:rPr>
        <w:t>（一）贷款用途。</w:t>
      </w:r>
      <w:r>
        <w:rPr>
          <w:rFonts w:hint="eastAsia" w:ascii="Times New Roman" w:hAnsi="Times New Roman" w:eastAsia="仿宋_GB2312" w:cs="仿宋_GB2312"/>
          <w:sz w:val="32"/>
          <w:szCs w:val="32"/>
          <w:highlight w:val="none"/>
          <w:lang w:eastAsia="zh-CN"/>
        </w:rPr>
        <w:t>用于个人日常生产经营用途，不得用于房地产、资本市场、股本权益性投资等领域以及国家法律法规及信贷政策禁止的用途。</w:t>
      </w:r>
    </w:p>
    <w:p>
      <w:pPr>
        <w:widowControl w:val="0"/>
        <w:tabs>
          <w:tab w:val="left" w:pos="988"/>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val="en-US" w:eastAsia="zh-CN"/>
        </w:rPr>
        <w:t>（二）贷款期限。</w:t>
      </w:r>
      <w:r>
        <w:rPr>
          <w:rFonts w:hint="eastAsia" w:ascii="Times New Roman" w:hAnsi="Times New Roman" w:eastAsia="仿宋_GB2312" w:cs="仿宋_GB2312"/>
          <w:sz w:val="32"/>
          <w:szCs w:val="32"/>
          <w:highlight w:val="none"/>
          <w:lang w:val="en-US" w:eastAsia="zh-CN"/>
        </w:rPr>
        <w:t>采用自助可循环方式，贷款额度有效期不</w:t>
      </w:r>
      <w:r>
        <w:rPr>
          <w:rFonts w:hint="eastAsia" w:ascii="Times New Roman" w:hAnsi="Times New Roman" w:eastAsia="仿宋_GB2312" w:cs="仿宋_GB2312"/>
          <w:sz w:val="32"/>
          <w:szCs w:val="32"/>
          <w:highlight w:val="none"/>
          <w:lang w:eastAsia="zh-CN"/>
        </w:rPr>
        <w:t>超过</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eastAsia="zh-CN"/>
        </w:rPr>
        <w:t>年，额度有效期内单笔贷款期限最长为</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eastAsia="zh-CN"/>
        </w:rPr>
        <w:t>年。</w:t>
      </w:r>
    </w:p>
    <w:p>
      <w:pPr>
        <w:widowControl w:val="0"/>
        <w:tabs>
          <w:tab w:val="left" w:pos="988"/>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val="en-US" w:eastAsia="zh-CN"/>
        </w:rPr>
        <w:t>（三）贷款方式。</w:t>
      </w:r>
      <w:r>
        <w:rPr>
          <w:rFonts w:hint="eastAsia" w:ascii="Times New Roman" w:hAnsi="Times New Roman" w:eastAsia="仿宋_GB2312" w:cs="仿宋_GB2312"/>
          <w:sz w:val="32"/>
          <w:szCs w:val="32"/>
          <w:highlight w:val="none"/>
          <w:lang w:eastAsia="zh-CN"/>
        </w:rPr>
        <w:t>采取自助可循环方式，借款人在核定的最高额度和期限内随借随还，循环使用。</w:t>
      </w:r>
    </w:p>
    <w:p>
      <w:pPr>
        <w:widowControl w:val="0"/>
        <w:tabs>
          <w:tab w:val="left" w:pos="988"/>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val="en-US" w:eastAsia="zh-CN"/>
        </w:rPr>
        <w:t>（四）还款方式。</w:t>
      </w:r>
      <w:r>
        <w:rPr>
          <w:rFonts w:hint="eastAsia" w:ascii="Times New Roman" w:hAnsi="Times New Roman" w:eastAsia="仿宋_GB2312" w:cs="仿宋_GB2312"/>
          <w:sz w:val="32"/>
          <w:szCs w:val="32"/>
          <w:highlight w:val="none"/>
          <w:lang w:eastAsia="zh-CN"/>
        </w:rPr>
        <w:t>采取按月付息到期还本方式。</w:t>
      </w:r>
    </w:p>
    <w:p>
      <w:pPr>
        <w:widowControl w:val="0"/>
        <w:tabs>
          <w:tab w:val="left" w:pos="988"/>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val="en-US" w:eastAsia="zh-CN"/>
        </w:rPr>
        <w:t>（五）贷款定价。</w:t>
      </w:r>
      <w:r>
        <w:rPr>
          <w:rFonts w:hint="eastAsia" w:ascii="Times New Roman" w:hAnsi="Times New Roman" w:eastAsia="仿宋_GB2312" w:cs="仿宋_GB2312"/>
          <w:sz w:val="32"/>
          <w:szCs w:val="32"/>
          <w:highlight w:val="none"/>
          <w:lang w:eastAsia="zh-CN"/>
        </w:rPr>
        <w:t>利率定价实行参数化管理，具体按照总行利率政策的相关规定执行。</w:t>
      </w:r>
    </w:p>
    <w:p>
      <w:pPr>
        <w:widowControl w:val="0"/>
        <w:tabs>
          <w:tab w:val="left" w:pos="988"/>
          <w:tab w:val="left" w:pos="8400"/>
        </w:tabs>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楷体_GB2312" w:cs="楷体_GB2312"/>
          <w:sz w:val="32"/>
          <w:szCs w:val="32"/>
          <w:highlight w:val="none"/>
          <w:lang w:val="en-US" w:eastAsia="zh-CN"/>
        </w:rPr>
        <w:t>（六）担保方式。</w:t>
      </w:r>
      <w:r>
        <w:rPr>
          <w:rFonts w:hint="eastAsia" w:ascii="Times New Roman" w:hAnsi="Times New Roman" w:eastAsia="仿宋_GB2312" w:cs="仿宋_GB2312"/>
          <w:sz w:val="32"/>
          <w:szCs w:val="32"/>
          <w:highlight w:val="none"/>
          <w:lang w:eastAsia="zh-CN"/>
        </w:rPr>
        <w:t>采用信用方式发放贷款。</w:t>
      </w:r>
    </w:p>
    <w:p>
      <w:pPr>
        <w:widowControl w:val="0"/>
        <w:tabs>
          <w:tab w:val="left" w:pos="988"/>
          <w:tab w:val="left" w:pos="8400"/>
        </w:tabs>
        <w:wordWrap/>
        <w:adjustRightInd/>
        <w:snapToGrid/>
        <w:spacing w:line="560" w:lineRule="exact"/>
        <w:ind w:firstLine="640" w:firstLineChars="200"/>
        <w:jc w:val="both"/>
        <w:textAlignment w:val="auto"/>
        <w:rPr>
          <w:rFonts w:hint="eastAsia" w:ascii="Times New Roman" w:hAnsi="Times New Roman" w:eastAsia="楷体_GB2312" w:cs="楷体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（七）贷款额度。</w:t>
      </w:r>
    </w:p>
    <w:p>
      <w:pPr>
        <w:widowControl w:val="0"/>
        <w:numPr>
          <w:ilvl w:val="0"/>
          <w:numId w:val="0"/>
        </w:numPr>
        <w:wordWrap/>
        <w:overflowPunct w:val="0"/>
        <w:adjustRightInd w:val="0"/>
        <w:snapToGrid/>
        <w:spacing w:before="0" w:after="0" w:line="560" w:lineRule="exact"/>
        <w:ind w:right="0" w:firstLine="640" w:firstLineChars="200"/>
        <w:jc w:val="both"/>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1.单户限额。单户贷款额度最低不低于</w:t>
      </w:r>
      <w:r>
        <w:rPr>
          <w:rFonts w:hint="eastAsia" w:ascii="Times New Roman" w:hAnsi="Times New Roman"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val="en-US" w:eastAsia="zh-CN"/>
        </w:rPr>
        <w:t>万元，最高不超过200万元。实际经营年限达2年以上，对于实际经营年限满</w:t>
      </w:r>
      <w:r>
        <w:rPr>
          <w:rFonts w:hint="eastAsia" w:ascii="Times New Roman" w:hAnsi="Times New Roman"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t>年（含）以上的优质商户，单户贷款额度最高不超过100万元，实际经营年限满</w:t>
      </w:r>
      <w:r>
        <w:rPr>
          <w:rFonts w:hint="eastAsia" w:ascii="Times New Roman" w:hAnsi="Times New Roman"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val="en-US" w:eastAsia="zh-CN"/>
        </w:rPr>
        <w:t>年（含）以上的优质头部商户，贷款额度最高不超过200万元。</w:t>
      </w:r>
    </w:p>
    <w:p>
      <w:pPr>
        <w:widowControl w:val="0"/>
        <w:numPr>
          <w:ilvl w:val="0"/>
          <w:numId w:val="0"/>
        </w:numPr>
        <w:wordWrap/>
        <w:adjustRightInd/>
        <w:snapToGrid/>
        <w:spacing w:line="560" w:lineRule="exact"/>
        <w:ind w:leftChars="200" w:right="0" w:firstLine="640" w:firstLineChars="200"/>
        <w:jc w:val="both"/>
        <w:textAlignment w:val="auto"/>
        <w:outlineLvl w:val="9"/>
        <w:rPr>
          <w:rFonts w:hint="eastAsia" w:ascii="Times New Roman" w:hAnsi="Times New Roman" w:eastAsia="方正黑体_GBK" w:cs="方正黑体_GBK"/>
          <w:b w:val="0"/>
          <w:bCs w:val="0"/>
          <w:snapToGrid w:val="0"/>
          <w:color w:val="auto"/>
          <w:kern w:val="10"/>
          <w:position w:val="-2"/>
          <w:sz w:val="32"/>
          <w:szCs w:val="32"/>
          <w:lang w:val="en-US" w:eastAsia="zh-CN"/>
        </w:rPr>
      </w:pPr>
      <w:r>
        <w:rPr>
          <w:rFonts w:hint="eastAsia" w:ascii="Times New Roman" w:hAnsi="Times New Roman" w:eastAsia="方正黑体_GBK" w:cs="方正黑体_GBK"/>
          <w:b w:val="0"/>
          <w:bCs w:val="0"/>
          <w:snapToGrid w:val="0"/>
          <w:color w:val="auto"/>
          <w:kern w:val="10"/>
          <w:position w:val="-2"/>
          <w:sz w:val="32"/>
          <w:szCs w:val="32"/>
          <w:lang w:val="en-US" w:eastAsia="zh-CN"/>
        </w:rPr>
        <w:t>四、支付要求</w:t>
      </w:r>
    </w:p>
    <w:p>
      <w:pPr>
        <w:widowControl w:val="0"/>
        <w:wordWrap/>
        <w:snapToGrid/>
        <w:spacing w:before="0" w:after="0" w:line="560" w:lineRule="exact"/>
        <w:ind w:right="0" w:firstLine="640" w:firstLineChars="200"/>
        <w:jc w:val="both"/>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商户从事日常经营活动时，可通过网银、掌银实时办理“商户e贷”，</w:t>
      </w:r>
      <w:r>
        <w:rPr>
          <w:rFonts w:hint="eastAsia" w:ascii="Times New Roman" w:hAnsi="Times New Roman" w:eastAsia="仿宋_GB2312" w:cs="仿宋_GB2312"/>
          <w:color w:val="000000"/>
          <w:sz w:val="32"/>
          <w:szCs w:val="32"/>
          <w:lang w:val="en-US" w:eastAsia="zh-CN"/>
        </w:rPr>
        <w:t>对于发放50万元以内的贷款，贷款发放在借款人本人借记卡，用于对外支付相关经营支出。对于单笔发放50万元以上的贷款，采取受托支付的方式。</w:t>
      </w:r>
    </w:p>
    <w:p>
      <w:pPr>
        <w:widowControl w:val="0"/>
        <w:numPr>
          <w:ilvl w:val="0"/>
          <w:numId w:val="0"/>
        </w:numPr>
        <w:tabs>
          <w:tab w:val="left" w:pos="8400"/>
        </w:tabs>
        <w:wordWrap/>
        <w:adjustRightInd/>
        <w:snapToGrid/>
        <w:spacing w:line="560" w:lineRule="exact"/>
        <w:ind w:left="420" w:leftChars="0" w:firstLine="640" w:firstLineChars="200"/>
        <w:jc w:val="both"/>
        <w:textAlignment w:val="auto"/>
        <w:rPr>
          <w:rFonts w:hint="eastAsia" w:ascii="Times New Roman" w:hAnsi="Times New Roman" w:eastAsia="黑体" w:cs="黑体"/>
          <w:b w:val="0"/>
          <w:bCs w:val="0"/>
          <w:sz w:val="32"/>
          <w:szCs w:val="32"/>
          <w:highlight w:val="none"/>
          <w:lang w:val="en-US" w:eastAsia="zh-CN"/>
        </w:rPr>
      </w:pPr>
      <w:r>
        <w:rPr>
          <w:rFonts w:hint="eastAsia" w:ascii="Times New Roman" w:hAnsi="Times New Roman" w:eastAsia="黑体" w:cs="黑体"/>
          <w:b w:val="0"/>
          <w:bCs w:val="0"/>
          <w:sz w:val="32"/>
          <w:szCs w:val="32"/>
          <w:highlight w:val="none"/>
          <w:lang w:val="en-US" w:eastAsia="zh-CN"/>
        </w:rPr>
        <w:t>五、其他管理要求</w:t>
      </w:r>
    </w:p>
    <w:p>
      <w:pPr>
        <w:widowControl w:val="0"/>
        <w:tabs>
          <w:tab w:val="left" w:pos="988"/>
          <w:tab w:val="left" w:pos="8400"/>
        </w:tabs>
        <w:wordWrap/>
        <w:adjustRightInd/>
        <w:snapToGrid/>
        <w:spacing w:line="560" w:lineRule="exact"/>
        <w:ind w:firstLine="640" w:firstLineChars="200"/>
        <w:jc w:val="both"/>
        <w:textAlignment w:val="auto"/>
        <w:rPr>
          <w:rFonts w:hint="eastAsia" w:ascii="Times New Roman" w:hAnsi="Times New Roman" w:eastAsia="楷体_GB2312" w:cs="楷体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（一） 加强尽职调查。</w:t>
      </w:r>
    </w:p>
    <w:p>
      <w:pPr>
        <w:widowControl w:val="0"/>
        <w:wordWrap/>
        <w:snapToGrid/>
        <w:spacing w:line="560" w:lineRule="exact"/>
        <w:ind w:left="0" w:leftChars="0" w:right="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客户经理需履行调查责任，加强现场调查，保证真人、真经营。按照制度要求收集完整档案资料，使用PAD拍照并上传客户经理与客户在经营场所的合影（含门头商号或企业名称信息），重点防范数据欺诈和中介参与办贷。落实人工核额双人现场调查，两名调查人员与客户须现场合影。</w:t>
      </w:r>
    </w:p>
    <w:p>
      <w:pPr>
        <w:widowControl w:val="0"/>
        <w:wordWrap/>
        <w:snapToGrid/>
        <w:spacing w:before="0" w:after="0" w:line="560" w:lineRule="exact"/>
        <w:ind w:right="0" w:firstLine="640" w:firstLineChars="200"/>
        <w:jc w:val="both"/>
        <w:textAlignment w:val="auto"/>
        <w:outlineLvl w:val="9"/>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合</w:t>
      </w:r>
      <w:r>
        <w:rPr>
          <w:rFonts w:hint="eastAsia" w:ascii="Times New Roman" w:hAnsi="Times New Roman" w:eastAsia="仿宋_GB2312" w:cs="仿宋_GB2312"/>
          <w:color w:val="000000"/>
          <w:sz w:val="32"/>
          <w:szCs w:val="32"/>
          <w:lang w:val="en-US" w:eastAsia="zh-CN"/>
        </w:rPr>
        <w:t>理核定客户年经营收入。</w:t>
      </w:r>
    </w:p>
    <w:p>
      <w:pPr>
        <w:widowControl w:val="0"/>
        <w:wordWrap/>
        <w:snapToGrid/>
        <w:spacing w:before="0" w:after="0" w:line="560" w:lineRule="exact"/>
        <w:ind w:right="0" w:firstLine="640" w:firstLineChars="200"/>
        <w:jc w:val="both"/>
        <w:textAlignment w:val="auto"/>
        <w:outlineLvl w:val="9"/>
        <w:rPr>
          <w:rFonts w:hint="eastAsia" w:ascii="Times New Roman" w:hAnsi="Times New Roman"/>
          <w:sz w:val="32"/>
          <w:szCs w:val="32"/>
        </w:rPr>
      </w:pPr>
      <w:r>
        <w:rPr>
          <w:rFonts w:hint="eastAsia" w:ascii="Times New Roman" w:hAnsi="Times New Roman" w:eastAsia="仿宋_GB2312" w:cs="仿宋_GB2312"/>
          <w:color w:val="000000"/>
          <w:sz w:val="32"/>
          <w:szCs w:val="32"/>
          <w:lang w:val="en-US" w:eastAsia="zh-CN"/>
        </w:rPr>
        <w:t>3.强化属地化管理。在营销过程中，坚持“属地原则”，一般由借款人营业执照或实际经营场所所在地的经营行办理。</w:t>
      </w:r>
    </w:p>
    <w:p>
      <w:pPr>
        <w:widowControl w:val="0"/>
        <w:tabs>
          <w:tab w:val="left" w:pos="988"/>
          <w:tab w:val="left" w:pos="8400"/>
        </w:tabs>
        <w:wordWrap/>
        <w:adjustRightInd/>
        <w:snapToGrid/>
        <w:spacing w:line="560" w:lineRule="exact"/>
        <w:ind w:firstLine="640" w:firstLineChars="200"/>
        <w:jc w:val="both"/>
        <w:textAlignment w:val="auto"/>
        <w:rPr>
          <w:rFonts w:hint="eastAsia" w:ascii="Times New Roman" w:hAnsi="Times New Roman" w:eastAsia="楷体_GB2312" w:cs="楷体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（二）严防不法中介参与办贷。</w:t>
      </w:r>
    </w:p>
    <w:p>
      <w:pPr>
        <w:widowControl w:val="0"/>
        <w:wordWrap/>
        <w:snapToGrid/>
        <w:spacing w:line="560" w:lineRule="exact"/>
        <w:ind w:left="0" w:leftChars="0" w:right="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提高重视程度。不法中介参与办贷对银行资产质量和社会声誉造成不良影响。各行要树立正确业绩观，严禁虚假宣传，避免盲目、粗放和运动式营销，坚决杜绝依靠不法中介或默认不法中介营销“商户e贷”的行为。</w:t>
      </w:r>
    </w:p>
    <w:p>
      <w:pPr>
        <w:widowControl w:val="0"/>
        <w:wordWrap/>
        <w:snapToGrid/>
        <w:spacing w:line="560" w:lineRule="exact"/>
        <w:ind w:left="0" w:leftChars="0" w:right="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.加强宣传教育。做好中介办贷风险提示，明确告知客户“我行不与任何中介机构合作办理个人贷款，不收取任何费用”，要求客户签订《</w:t>
      </w:r>
      <w:r>
        <w:rPr>
          <w:rFonts w:hint="eastAsia" w:ascii="Times New Roman" w:hAnsi="Times New Roman" w:eastAsia="仿宋_GB2312" w:cs="仿宋_GB2312"/>
          <w:sz w:val="32"/>
          <w:szCs w:val="32"/>
          <w:lang w:val="en-US" w:eastAsia="zh-CN"/>
        </w:rPr>
        <w:t>未通过中介办贷承诺函</w:t>
      </w:r>
      <w:r>
        <w:rPr>
          <w:rFonts w:hint="eastAsia" w:ascii="Times New Roman" w:hAnsi="Times New Roman" w:eastAsia="仿宋_GB2312" w:cs="仿宋_GB2312"/>
          <w:sz w:val="32"/>
          <w:szCs w:val="32"/>
          <w:lang w:eastAsia="zh-CN"/>
        </w:rPr>
        <w:t>》。积极通过网点厅堂、微信公众号等方式向客户宣传中介办贷的危害，强化客户认知教育，保障客户权益和资金安全。</w:t>
      </w:r>
    </w:p>
    <w:p>
      <w:pPr>
        <w:widowControl w:val="0"/>
        <w:wordWrap/>
        <w:snapToGrid/>
        <w:spacing w:line="560" w:lineRule="exact"/>
        <w:ind w:left="0" w:leftChars="0" w:right="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highlight w:val="none"/>
          <w:lang w:val="en-US" w:eastAsia="zh-CN"/>
        </w:rPr>
        <w:t xml:space="preserve">（四）做好贷款用途管控。   </w:t>
      </w:r>
      <w:r>
        <w:rPr>
          <w:rFonts w:hint="eastAsia" w:ascii="Times New Roman" w:hAnsi="Times New Roman" w:eastAsia="仿宋_GB2312" w:cs="仿宋_GB2312"/>
          <w:sz w:val="32"/>
          <w:szCs w:val="32"/>
          <w:lang w:eastAsia="zh-CN"/>
        </w:rPr>
        <w:t xml:space="preserve"> </w:t>
      </w:r>
    </w:p>
    <w:p>
      <w:pPr>
        <w:widowControl w:val="0"/>
        <w:wordWrap/>
        <w:snapToGrid/>
        <w:spacing w:line="560" w:lineRule="exact"/>
        <w:ind w:left="0" w:leftChars="0" w:right="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1.加强商户贷款用途真实性管理，严格受托支付管理要求，强化贷款资金流向监控核查，严防贷款用于购房投资、以贷还贷、以贷转存、冲时点、借贷搭售等情况发生，切实防范合规风险。</w:t>
      </w:r>
    </w:p>
    <w:p>
      <w:pPr>
        <w:widowControl w:val="0"/>
        <w:wordWrap/>
        <w:snapToGrid/>
        <w:spacing w:line="560" w:lineRule="exact"/>
        <w:ind w:left="0" w:leftChars="0" w:right="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杜绝信用贷款置换抵押贷款行为，防止出现利用信用贷款置换担保类贷款、弱化风险缓释能力的情况。严控我行只做信用贷款、他行做抵押贷款现象，加强贷后监测，降低有房不抵、只做信用贷款的比例，引导业务平衡发展。</w:t>
      </w:r>
    </w:p>
    <w:p>
      <w:pPr>
        <w:widowControl w:val="0"/>
        <w:wordWrap/>
        <w:snapToGrid/>
        <w:spacing w:line="560" w:lineRule="exact"/>
        <w:ind w:left="0" w:leftChars="0" w:right="0" w:firstLine="640" w:firstLineChars="200"/>
        <w:textAlignment w:val="auto"/>
        <w:outlineLvl w:val="9"/>
        <w:rPr>
          <w:rFonts w:hint="eastAsia" w:ascii="Times New Roman" w:hAnsi="Times New Roman" w:eastAsia="楷体_GB2312" w:cs="楷体_GB2312"/>
          <w:sz w:val="32"/>
          <w:szCs w:val="32"/>
          <w:highlight w:val="none"/>
          <w:lang w:val="en-US" w:eastAsia="zh-CN"/>
        </w:rPr>
      </w:pPr>
      <w:r>
        <w:rPr>
          <w:rFonts w:hint="eastAsia" w:ascii="Times New Roman" w:hAnsi="Times New Roman" w:eastAsia="楷体_GB2312" w:cs="楷体_GB2312"/>
          <w:sz w:val="32"/>
          <w:szCs w:val="32"/>
          <w:highlight w:val="none"/>
          <w:lang w:val="en-US" w:eastAsia="zh-CN"/>
        </w:rPr>
        <w:t>（五）持续加强贷后管理。</w:t>
      </w:r>
    </w:p>
    <w:p>
      <w:pPr>
        <w:widowControl w:val="0"/>
        <w:wordWrap/>
        <w:snapToGrid/>
        <w:spacing w:line="560" w:lineRule="exact"/>
        <w:ind w:left="0" w:leftChars="0" w:right="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贷款</w:t>
      </w:r>
      <w:r>
        <w:rPr>
          <w:rFonts w:hint="eastAsia" w:ascii="Times New Roman" w:hAnsi="Times New Roman" w:eastAsia="仿宋_GB2312" w:cs="仿宋_GB2312"/>
          <w:sz w:val="32"/>
          <w:szCs w:val="32"/>
        </w:rPr>
        <w:t>发放后，对系统下发的风险线索要及时处理，立查立改。坚持权责统一、尽职免责、失职追责的原则，落实各个业务环节履职尽职。</w:t>
      </w:r>
    </w:p>
    <w:p>
      <w:pPr>
        <w:widowControl w:val="0"/>
        <w:wordWrap/>
        <w:snapToGrid/>
        <w:spacing w:line="560" w:lineRule="exact"/>
        <w:ind w:left="0" w:leftChars="0" w:right="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2.加强“</w:t>
      </w:r>
      <w:r>
        <w:rPr>
          <w:rFonts w:hint="eastAsia" w:ascii="Times New Roman" w:hAnsi="Times New Roman" w:eastAsia="仿宋_GB2312" w:cs="仿宋_GB2312"/>
          <w:sz w:val="32"/>
          <w:szCs w:val="32"/>
          <w:lang w:eastAsia="zh-CN"/>
        </w:rPr>
        <w:t>商户</w:t>
      </w:r>
      <w:r>
        <w:rPr>
          <w:rFonts w:hint="eastAsia" w:ascii="Times New Roman" w:hAnsi="Times New Roman" w:eastAsia="仿宋_GB2312" w:cs="仿宋_GB2312"/>
          <w:sz w:val="32"/>
          <w:szCs w:val="32"/>
          <w:lang w:val="en-US" w:eastAsia="zh-CN"/>
        </w:rPr>
        <w:t>e贷</w:t>
      </w:r>
      <w:r>
        <w:rPr>
          <w:rFonts w:hint="eastAsia" w:ascii="Times New Roman" w:hAnsi="Times New Roman" w:eastAsia="仿宋_GB2312" w:cs="仿宋_GB2312"/>
          <w:sz w:val="32"/>
          <w:szCs w:val="32"/>
        </w:rPr>
        <w:t>”整体运行情况监测分析，定期做好业务抽检。</w:t>
      </w:r>
    </w:p>
    <w:p>
      <w:pPr>
        <w:pStyle w:val="26"/>
        <w:spacing w:line="560" w:lineRule="exact"/>
        <w:ind w:firstLine="640" w:firstLineChars="20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六、其他事项</w:t>
      </w:r>
    </w:p>
    <w:p>
      <w:pPr>
        <w:widowControl w:val="0"/>
        <w:wordWrap/>
        <w:snapToGrid/>
        <w:spacing w:line="560" w:lineRule="exact"/>
        <w:ind w:right="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sz w:val="32"/>
          <w:szCs w:val="32"/>
          <w:lang w:eastAsia="zh-CN"/>
        </w:rPr>
        <w:t>当新增商户e贷贷款不良率超过</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%（或两户）时，立即暂停贷款发放。</w:t>
      </w:r>
      <w:r>
        <w:rPr>
          <w:rFonts w:hint="eastAsia" w:ascii="Times New Roman" w:hAnsi="Times New Roman" w:eastAsia="仿宋_GB2312" w:cs="仿宋_GB2312"/>
          <w:color w:val="auto"/>
          <w:sz w:val="32"/>
          <w:szCs w:val="32"/>
        </w:rPr>
        <w:t>待风险信号解除或不良率降到合理水平后，上报批准后，方可恢复业务办理。未尽事宜执行《中国农业银行个人信贷业务管理办法》的相关规定。</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pPr>
        <w:spacing w:line="560" w:lineRule="exact"/>
        <w:jc w:val="center"/>
        <w:rPr>
          <w:rStyle w:val="28"/>
          <w:rFonts w:hint="eastAsia" w:ascii="Times New Roman" w:hAnsi="Times New Roman"/>
        </w:rPr>
      </w:pPr>
      <w:r>
        <w:rPr>
          <w:rFonts w:hint="eastAsia" w:ascii="Times New Roman" w:hAnsi="Times New Roman" w:eastAsia="黑体" w:cs="黑体"/>
          <w:b/>
          <w:bCs/>
          <w:sz w:val="44"/>
          <w:szCs w:val="44"/>
        </w:rPr>
        <w:br w:type="page"/>
      </w:r>
      <w:bookmarkStart w:id="16" w:name="_Toc21726"/>
      <w:r>
        <w:rPr>
          <w:rStyle w:val="28"/>
          <w:rFonts w:hint="eastAsia" w:ascii="Times New Roman" w:hAnsi="Times New Roman"/>
        </w:rPr>
        <w:t>中国银行六安分行“放心贷”金融赋能放心消费工作方案</w:t>
      </w:r>
    </w:p>
    <w:bookmarkEnd w:id="16"/>
    <w:p>
      <w:pPr>
        <w:spacing w:line="560" w:lineRule="exact"/>
        <w:ind w:firstLine="420" w:firstLineChars="200"/>
        <w:rPr>
          <w:rFonts w:hint="eastAsia" w:ascii="Times New Roman" w:hAnsi="Times New Roman"/>
        </w:rPr>
      </w:pPr>
    </w:p>
    <w:p>
      <w:pPr>
        <w:spacing w:line="560" w:lineRule="exact"/>
        <w:ind w:firstLine="640" w:firstLineChars="200"/>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 xml:space="preserve"> 一、方案背景与核心目标</w:t>
      </w:r>
    </w:p>
    <w:p>
      <w:pPr>
        <w:spacing w:line="560" w:lineRule="exact"/>
        <w:ind w:firstLine="642"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（一）背景分析</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深入贯彻《安徽省优化消费环境促进放心消费若干措施（2025—2027年）》要求，落实六安市金融赋能放心消费座谈会精神，结合六安地区消费市场与实体经济需求特点，中国银行六安分行立足“服务地方、赋能消费”定位，将金融产品与放心消费场景深度融合，通过推出“放心贷”系列产品，破解消费与经营主体融资难题，助力优化区域消费环境。</w:t>
      </w:r>
    </w:p>
    <w:p>
      <w:pPr>
        <w:spacing w:line="560" w:lineRule="exact"/>
        <w:ind w:firstLine="642"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（二）核心目标</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新增有效客户</w:t>
      </w:r>
      <w:r>
        <w:rPr>
          <w:rFonts w:hint="eastAsia" w:ascii="Times New Roman" w:hAnsi="Times New Roman" w:eastAsia="仿宋_GB2312" w:cs="仿宋_GB2312"/>
          <w:sz w:val="32"/>
          <w:szCs w:val="32"/>
          <w:lang w:val="en-US" w:eastAsia="zh-CN"/>
        </w:rPr>
        <w:t>50</w:t>
      </w:r>
      <w:r>
        <w:rPr>
          <w:rFonts w:hint="eastAsia" w:ascii="Times New Roman" w:hAnsi="Times New Roman" w:eastAsia="仿宋_GB2312" w:cs="仿宋_GB2312"/>
          <w:sz w:val="32"/>
          <w:szCs w:val="32"/>
        </w:rPr>
        <w:t>户以上，其中小微企业主、个体工商户等经营类客群</w:t>
      </w:r>
      <w:r>
        <w:rPr>
          <w:rFonts w:hint="eastAsia" w:ascii="Times New Roman" w:hAnsi="Times New Roman" w:eastAsia="仿宋_GB2312" w:cs="仿宋_GB2312"/>
          <w:sz w:val="32"/>
          <w:szCs w:val="32"/>
          <w:lang w:val="en-US" w:eastAsia="zh-CN"/>
        </w:rPr>
        <w:t>40</w:t>
      </w:r>
      <w:r>
        <w:rPr>
          <w:rFonts w:hint="eastAsia" w:ascii="Times New Roman" w:hAnsi="Times New Roman" w:eastAsia="仿宋_GB2312" w:cs="仿宋_GB2312"/>
          <w:sz w:val="32"/>
          <w:szCs w:val="32"/>
        </w:rPr>
        <w:t>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小微企业10户。</w:t>
      </w:r>
    </w:p>
    <w:p>
      <w:pPr>
        <w:spacing w:line="560" w:lineRule="exact"/>
        <w:ind w:firstLine="640" w:firstLineChars="200"/>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二、目标客群与产品适配</w:t>
      </w:r>
    </w:p>
    <w:p>
      <w:pPr>
        <w:spacing w:line="560" w:lineRule="exact"/>
        <w:ind w:firstLine="642"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（一）核心客群细分</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1.小微经营客群：经营满1年、有资金周转需求的批发零售、餐饮住宿类商圈内小微企业主。</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2.个体工商户：六安辖内商圈、农贸市场经营商户，需旺季备货资金的个体经营者，可通过全辖网点办理业务。</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3.小微企业：经营满1年，且为六安市放心贷消费基础单元名单内企业及聚集区名单内小微企业。</w:t>
      </w:r>
    </w:p>
    <w:p>
      <w:pPr>
        <w:spacing w:line="560" w:lineRule="exact"/>
        <w:ind w:firstLine="642"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（二）“放心贷”产品体系</w:t>
      </w:r>
    </w:p>
    <w:p>
      <w:pPr>
        <w:spacing w:line="560" w:lineRule="exact"/>
        <w:ind w:firstLine="640" w:firstLineChars="200"/>
        <w:rPr>
          <w:rFonts w:hint="eastAsia" w:ascii="Times New Roman" w:hAnsi="Times New Roman" w:eastAsia="仿宋_GB2312" w:cs="仿宋_GB2312"/>
          <w:sz w:val="32"/>
          <w:szCs w:val="32"/>
          <w:lang w:val="en-US" w:eastAsia="zh-CN"/>
        </w:rPr>
      </w:pPr>
    </w:p>
    <w:tbl>
      <w:tblPr>
        <w:tblStyle w:val="21"/>
        <w:tblpPr w:leftFromText="180" w:rightFromText="180" w:vertAnchor="page" w:horzAnchor="page" w:tblpXSpec="center" w:tblpY="1428"/>
        <w:tblOverlap w:val="never"/>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513"/>
        <w:gridCol w:w="1513"/>
        <w:gridCol w:w="1513"/>
        <w:gridCol w:w="1513"/>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产品名称</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适配客群</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额度</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利率</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期限</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核心优势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eastAsia="zh-CN"/>
              </w:rPr>
              <w:t>“</w:t>
            </w:r>
            <w:r>
              <w:rPr>
                <w:rFonts w:hint="eastAsia" w:ascii="Times New Roman" w:hAnsi="Times New Roman" w:eastAsia="仿宋_GB2312" w:cs="仿宋_GB2312"/>
                <w:sz w:val="28"/>
                <w:szCs w:val="28"/>
                <w:lang w:val="en-US" w:eastAsia="zh-CN"/>
              </w:rPr>
              <w:t>烟商贷</w:t>
            </w:r>
            <w:r>
              <w:rPr>
                <w:rFonts w:hint="eastAsia" w:ascii="Times New Roman" w:hAnsi="Times New Roman" w:eastAsia="仿宋_GB2312" w:cs="仿宋_GB2312"/>
                <w:sz w:val="28"/>
                <w:szCs w:val="28"/>
                <w:lang w:eastAsia="zh-CN"/>
              </w:rPr>
              <w:t>”</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个体工商户、小微企业主</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上限200万元</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本业务执行普惠类贷款业务定价要求</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最长期限3年</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纯信用、额度足、利率低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小微速贷·结算贷</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小微企业</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上限200万元</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本业务执行普惠类贷款业务定价要求</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期限1年</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便捷申请、利率低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小微速贷·银税贷</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小微企业</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上限500万元</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本业务执行普惠类贷款业务定价要求</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期限1年</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便捷申请、利率低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小微速贷·抵押贷</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小微企业</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上限1000万元</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本业务执行普惠类贷款业务定价要求</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额度期限分为1年期和3年期</w:t>
            </w:r>
          </w:p>
        </w:tc>
        <w:tc>
          <w:tcPr>
            <w:tcW w:w="1513" w:type="dxa"/>
            <w:vAlign w:val="center"/>
          </w:tcPr>
          <w:p>
            <w:pPr>
              <w:widowControl w:val="0"/>
              <w:wordWrap/>
              <w:adjustRightInd/>
              <w:snapToGrid/>
              <w:spacing w:before="0" w:after="0" w:line="560" w:lineRule="exact"/>
              <w:ind w:left="0" w:leftChars="0" w:right="0" w:firstLine="0" w:firstLineChars="0"/>
              <w:jc w:val="center"/>
              <w:textAlignment w:val="auto"/>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便捷申请、利率低</w:t>
            </w:r>
          </w:p>
        </w:tc>
      </w:tr>
    </w:tbl>
    <w:p>
      <w:pPr>
        <w:spacing w:line="560" w:lineRule="exact"/>
        <w:ind w:firstLine="640" w:firstLineChars="200"/>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三、实施策略</w:t>
      </w:r>
    </w:p>
    <w:p>
      <w:pPr>
        <w:spacing w:line="560" w:lineRule="exact"/>
        <w:ind w:firstLine="642"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（一）产品优化与服务升级</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1.简化办理流程：线上即可完成申请、签约、支用全流程。</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2.强化合规管控：明确贷款用途边界，贷款不得流入购房、投资等领域，经营类贷款需提供用途承诺函，确保资金合规使用。</w:t>
      </w:r>
    </w:p>
    <w:p>
      <w:pPr>
        <w:spacing w:line="560" w:lineRule="exact"/>
        <w:ind w:firstLine="642"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（二）多渠道营销推广</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1.线上精准触达：手机银行、微信小程序等设置产品申请入口，及时推送产品申请信息。</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2.线下场景渗透：</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营业机构：机构客户经理，定期开展进商圈宣传活动，一对一帮助客户了解信贷产品。</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政企联动：联合市市场监管局、工商联开展“金融进商圈”“服务进园区”活动，现场宣传信贷产品、办理贷款申请。</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社区覆盖：在社区、商场等投放产品宣传广告，增加宣传受众。</w:t>
      </w:r>
    </w:p>
    <w:p>
      <w:pPr>
        <w:spacing w:line="560" w:lineRule="exact"/>
        <w:ind w:firstLine="642"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（三）风险防控机制</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1.贷前审核：结合征信记录、收入流水、经营数据等多维度评估客户资质，对征信异常、负债过高客户严格准入。</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2.贷中监测：通过大数据实时追踪资金流向，对异常用途及时预警并整改，避免违规挪用。</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3.贷后管理：建立分层回访机制，对经营类客户每季度回访，个人客户每半年回访，提前识别还款风险。</w:t>
      </w:r>
    </w:p>
    <w:p>
      <w:pPr>
        <w:spacing w:line="560" w:lineRule="exact"/>
        <w:ind w:firstLine="640" w:firstLineChars="200"/>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四、保障措施</w:t>
      </w:r>
    </w:p>
    <w:p>
      <w:pPr>
        <w:spacing w:line="560" w:lineRule="exact"/>
        <w:ind w:firstLine="642"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（一）组织保障</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成立由分行行长任组长的专项工作组，普惠金融事业部牵头落实产品研发、政策对接，各支行负责辖区客群拓展与服务落地</w:t>
      </w:r>
    </w:p>
    <w:p>
      <w:pPr>
        <w:spacing w:line="560" w:lineRule="exact"/>
        <w:ind w:firstLine="642"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（二）政策保障</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积极对接市财政局、人行六安分行，争取普惠贷款贴息政策，对符合条件的小微企业、个体工商户落实利率优惠，降低融资成本。</w:t>
      </w:r>
    </w:p>
    <w:p>
      <w:pPr>
        <w:spacing w:line="560" w:lineRule="exact"/>
        <w:ind w:firstLine="642"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（三）考核激励</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将“放心贷”投放规模考核体系，对超额完成目标的给予专项奖励，对服务不力的进行督办。</w:t>
      </w:r>
    </w:p>
    <w:p>
      <w:pPr>
        <w:spacing w:line="560" w:lineRule="exact"/>
        <w:ind w:firstLine="640" w:firstLineChars="200"/>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五、实施步骤</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1.启动阶段（1-2个月）：完成产品配置与宣传物料制作，与10家重点企业、商圈签订合作协议，开展全员培训。</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2.推广阶段（3-8个月）：密集开展线上线下营销活动，按期组织专场宣讲，实现县域服务全覆盖。</w:t>
      </w:r>
    </w:p>
    <w:p>
      <w:pPr>
        <w:spacing w:line="56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3.优化阶段（9-12个月）：根据客户反馈调整产品条款，梳理典型案例进行推广，总结经验形成长效机制。</w:t>
      </w:r>
    </w:p>
    <w:p>
      <w:pPr>
        <w:widowControl w:val="0"/>
        <w:wordWrap/>
        <w:adjustRightInd/>
        <w:snapToGrid/>
        <w:spacing w:before="0" w:after="0" w:line="560" w:lineRule="exact"/>
        <w:ind w:left="0" w:leftChars="0" w:right="0" w:firstLine="0" w:firstLineChars="0"/>
        <w:jc w:val="center"/>
        <w:textAlignment w:val="auto"/>
        <w:outlineLvl w:val="9"/>
        <w:rPr>
          <w:rStyle w:val="28"/>
          <w:rFonts w:hint="eastAsia" w:ascii="Times New Roman" w:hAnsi="Times New Roman"/>
          <w:lang w:eastAsia="zh-CN"/>
        </w:rPr>
      </w:pPr>
      <w:r>
        <w:rPr>
          <w:rFonts w:hint="default" w:ascii="Times New Roman" w:hAnsi="Times New Roman" w:eastAsia="仿宋_GB2312" w:cs="仿宋_GB2312"/>
          <w:sz w:val="32"/>
          <w:szCs w:val="32"/>
          <w:lang w:val="en-US" w:eastAsia="zh-CN"/>
        </w:rPr>
        <w:br w:type="page"/>
      </w:r>
      <w:bookmarkStart w:id="17" w:name="_Toc17082"/>
      <w:r>
        <w:rPr>
          <w:rStyle w:val="28"/>
          <w:rFonts w:hint="eastAsia" w:ascii="Times New Roman" w:hAnsi="Times New Roman"/>
          <w:lang w:val="en-US" w:eastAsia="zh-CN"/>
        </w:rPr>
        <w:t>中国建设银行</w:t>
      </w:r>
      <w:r>
        <w:rPr>
          <w:rStyle w:val="28"/>
          <w:rFonts w:hint="eastAsia" w:ascii="Times New Roman" w:hAnsi="Times New Roman"/>
        </w:rPr>
        <w:t>六安市分行</w:t>
      </w:r>
      <w:r>
        <w:rPr>
          <w:rStyle w:val="28"/>
          <w:rFonts w:hint="eastAsia" w:ascii="Times New Roman" w:hAnsi="Times New Roman"/>
          <w:lang w:eastAsia="zh-CN"/>
        </w:rPr>
        <w:t>“放心贷”专项</w:t>
      </w:r>
    </w:p>
    <w:bookmarkEnd w:id="17"/>
    <w:p>
      <w:pPr>
        <w:widowControl w:val="0"/>
        <w:wordWrap/>
        <w:adjustRightInd/>
        <w:snapToGrid/>
        <w:spacing w:before="0" w:after="0" w:line="560" w:lineRule="exact"/>
        <w:ind w:left="0" w:leftChars="0" w:right="0" w:firstLine="0" w:firstLineChars="0"/>
        <w:jc w:val="center"/>
        <w:textAlignment w:val="auto"/>
        <w:outlineLvl w:val="9"/>
        <w:rPr>
          <w:rStyle w:val="28"/>
          <w:rFonts w:hint="eastAsia" w:ascii="Times New Roman" w:hAnsi="Times New Roman"/>
        </w:rPr>
      </w:pPr>
      <w:bookmarkStart w:id="18" w:name="_Toc23186"/>
      <w:r>
        <w:rPr>
          <w:rStyle w:val="28"/>
          <w:rFonts w:hint="eastAsia" w:ascii="Times New Roman" w:hAnsi="Times New Roman"/>
        </w:rPr>
        <w:t>金融服务方案</w:t>
      </w:r>
    </w:p>
    <w:bookmarkEnd w:id="18"/>
    <w:p>
      <w:pPr>
        <w:widowControl w:val="0"/>
        <w:wordWrap/>
        <w:adjustRightInd/>
        <w:snapToGrid/>
        <w:spacing w:line="560" w:lineRule="exact"/>
        <w:ind w:firstLine="640" w:firstLineChars="200"/>
        <w:jc w:val="both"/>
        <w:textAlignment w:val="auto"/>
        <w:rPr>
          <w:rFonts w:hint="eastAsia" w:ascii="Times New Roman" w:hAnsi="Times New Roman" w:eastAsia="彩虹粗仿宋" w:cs="彩虹粗仿宋"/>
          <w:sz w:val="32"/>
          <w:szCs w:val="32"/>
        </w:rPr>
      </w:pP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为深入贯彻安徽省委、省政府关于推动经济持续回升向好的决策部署，全面落实《安徽省提振消费专项行动实施方案》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以及六安市市场监督管理局</w:t>
      </w:r>
      <w:r>
        <w:rPr>
          <w:rFonts w:hint="eastAsia" w:ascii="Times New Roman" w:hAnsi="Times New Roman" w:eastAsia="仿宋_GB2312" w:cs="仿宋_GB2312"/>
          <w:sz w:val="32"/>
          <w:szCs w:val="32"/>
        </w:rPr>
        <w:t>《关于</w:t>
      </w:r>
      <w:r>
        <w:rPr>
          <w:rFonts w:hint="eastAsia" w:ascii="Times New Roman" w:hAnsi="Times New Roman" w:eastAsia="仿宋_GB2312" w:cs="仿宋_GB2312"/>
          <w:sz w:val="32"/>
          <w:szCs w:val="32"/>
          <w:lang w:val="en-US" w:eastAsia="zh-CN"/>
        </w:rPr>
        <w:t>公布2025年度六安市放心消费基础单元和集聚区名单的通知</w:t>
      </w:r>
      <w:r>
        <w:rPr>
          <w:rFonts w:hint="eastAsia" w:ascii="Times New Roman" w:hAnsi="Times New Roman" w:eastAsia="仿宋_GB2312" w:cs="仿宋_GB2312"/>
          <w:sz w:val="32"/>
          <w:szCs w:val="32"/>
        </w:rPr>
        <w:t>》文件精神，中国建设银行六安市分行紧扣“普惠金融”核心使命，充分发挥金融在激活市场潜能、畅通经济循环中的关键作用。本方案旨在通过创新金融产品、深化政银企协同、构建消费生态，精准滴灌消费领域的小微企业、个体工商户及重点消费群体，为提振六安消费市场、服务地方经济发展贡献坚实的建行力量。</w:t>
      </w:r>
    </w:p>
    <w:p>
      <w:pPr>
        <w:widowControl w:val="0"/>
        <w:wordWrap/>
        <w:adjustRightInd/>
        <w:snapToGrid/>
        <w:spacing w:line="56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一、总体思路与工作目标</w:t>
      </w:r>
    </w:p>
    <w:p>
      <w:pPr>
        <w:widowControl w:val="0"/>
        <w:wordWrap/>
        <w:adjustRightInd/>
        <w:snapToGrid/>
        <w:spacing w:line="560" w:lineRule="exact"/>
        <w:ind w:firstLine="642" w:firstLineChars="200"/>
        <w:jc w:val="both"/>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（一）总体思路</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坚持“政策引领、场景融合、精准滴灌、生态共建”的十六字方针。以省、市提振消费政策为纲领，以“建行生活”平台和“惠懂你”APP为两大数字化支点，将金融服务深度嵌入“食住行游购娱”等八大消费场景。聚焦消费产业链上的小微企业和个体工商户融资难点，以及新市民、农民等群体的消费需求，提供“信贷支持+消费赋能+支付便利”的综合解决方案，构建“金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商户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消费者”互促共荣的本地消费新生态。</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p>
    <w:p>
      <w:pPr>
        <w:widowControl w:val="0"/>
        <w:wordWrap/>
        <w:adjustRightInd/>
        <w:snapToGrid/>
        <w:spacing w:line="560" w:lineRule="exact"/>
        <w:ind w:firstLine="642" w:firstLineChars="200"/>
        <w:jc w:val="both"/>
        <w:textAlignment w:val="auto"/>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（二）工作目标（至2026年末）</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1.信贷投放目标：力争实现全行普惠型消费领域贷款（包括商户经营贷、特定消费贷）累计投放不低于</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亿元，精准支持超过</w:t>
      </w:r>
      <w:r>
        <w:rPr>
          <w:rFonts w:hint="eastAsia" w:ascii="Times New Roman" w:hAnsi="Times New Roman" w:eastAsia="仿宋_GB2312" w:cs="仿宋_GB2312"/>
          <w:sz w:val="32"/>
          <w:szCs w:val="32"/>
          <w:lang w:val="en-US" w:eastAsia="zh-CN"/>
        </w:rPr>
        <w:t>1000</w:t>
      </w:r>
      <w:r>
        <w:rPr>
          <w:rFonts w:hint="eastAsia" w:ascii="Times New Roman" w:hAnsi="Times New Roman" w:eastAsia="仿宋_GB2312" w:cs="仿宋_GB2312"/>
          <w:sz w:val="32"/>
          <w:szCs w:val="32"/>
        </w:rPr>
        <w:t>户本地消费行业小微企业及个体工商户。</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2.生态构建目标：打造“金融+</w:t>
      </w:r>
      <w:r>
        <w:rPr>
          <w:rFonts w:hint="eastAsia" w:ascii="Times New Roman" w:hAnsi="Times New Roman" w:eastAsia="仿宋_GB2312" w:cs="仿宋_GB2312"/>
          <w:sz w:val="32"/>
          <w:szCs w:val="32"/>
          <w:lang w:val="en-US" w:eastAsia="zh-CN"/>
        </w:rPr>
        <w:t>客群</w:t>
      </w:r>
      <w:r>
        <w:rPr>
          <w:rFonts w:hint="eastAsia" w:ascii="Times New Roman" w:hAnsi="Times New Roman" w:eastAsia="仿宋_GB2312" w:cs="仿宋_GB2312"/>
          <w:sz w:val="32"/>
          <w:szCs w:val="32"/>
        </w:rPr>
        <w:t>”或“金融+文旅”样板项目，形成可复制的银商合作模式。</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.政策协同目标：高效承接并联动市、区（县）级政府消费券发放，力争成为主要合作银行之一。</w:t>
      </w:r>
    </w:p>
    <w:p>
      <w:pPr>
        <w:widowControl w:val="0"/>
        <w:wordWrap/>
        <w:adjustRightInd/>
        <w:snapToGrid/>
        <w:spacing w:line="56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二、重点产品与服务创新矩阵</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本部分构建以</w:t>
      </w:r>
      <w:r>
        <w:rPr>
          <w:rFonts w:hint="eastAsia" w:ascii="Times New Roman" w:hAnsi="Times New Roman" w:eastAsia="仿宋_GB2312" w:cs="仿宋_GB2312"/>
          <w:sz w:val="32"/>
          <w:szCs w:val="32"/>
          <w:lang w:eastAsia="zh-CN"/>
        </w:rPr>
        <w:t>“助力供给端”“畅通流通</w:t>
      </w:r>
      <w:r>
        <w:rPr>
          <w:rFonts w:hint="eastAsia" w:ascii="Times New Roman" w:hAnsi="Times New Roman" w:eastAsia="仿宋_GB2312" w:cs="仿宋_GB2312"/>
          <w:sz w:val="32"/>
          <w:szCs w:val="32"/>
        </w:rPr>
        <w:t>端”与“激</w:t>
      </w:r>
      <w:r>
        <w:rPr>
          <w:rFonts w:hint="eastAsia" w:ascii="Times New Roman" w:hAnsi="Times New Roman" w:eastAsia="仿宋_GB2312" w:cs="仿宋_GB2312"/>
          <w:sz w:val="32"/>
          <w:szCs w:val="32"/>
          <w:lang w:eastAsia="zh-CN"/>
        </w:rPr>
        <w:t>活</w:t>
      </w:r>
      <w:r>
        <w:rPr>
          <w:rFonts w:hint="eastAsia" w:ascii="Times New Roman" w:hAnsi="Times New Roman" w:eastAsia="仿宋_GB2312" w:cs="仿宋_GB2312"/>
          <w:sz w:val="32"/>
          <w:szCs w:val="32"/>
        </w:rPr>
        <w:t>消费端”为核心的</w:t>
      </w:r>
      <w:r>
        <w:rPr>
          <w:rFonts w:hint="eastAsia" w:ascii="Times New Roman" w:hAnsi="Times New Roman" w:eastAsia="仿宋_GB2312" w:cs="仿宋_GB2312"/>
          <w:sz w:val="32"/>
          <w:szCs w:val="32"/>
          <w:lang w:eastAsia="zh-CN"/>
        </w:rPr>
        <w:t>链式</w:t>
      </w:r>
      <w:r>
        <w:rPr>
          <w:rFonts w:hint="eastAsia" w:ascii="Times New Roman" w:hAnsi="Times New Roman" w:eastAsia="仿宋_GB2312" w:cs="仿宋_GB2312"/>
          <w:sz w:val="32"/>
          <w:szCs w:val="32"/>
        </w:rPr>
        <w:t>产品体系。</w:t>
      </w:r>
    </w:p>
    <w:p>
      <w:pPr>
        <w:widowControl w:val="0"/>
        <w:wordWrap/>
        <w:adjustRightInd/>
        <w:snapToGrid/>
        <w:spacing w:line="560" w:lineRule="exact"/>
        <w:ind w:firstLine="642"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b/>
          <w:bCs/>
          <w:sz w:val="32"/>
          <w:szCs w:val="32"/>
          <w:lang w:eastAsia="zh-CN"/>
        </w:rPr>
        <w:t>（一）上游供给端</w:t>
      </w:r>
      <w:r>
        <w:rPr>
          <w:rFonts w:hint="eastAsia" w:ascii="Times New Roman" w:hAnsi="Times New Roman" w:eastAsia="楷体_GB2312" w:cs="楷体_GB2312"/>
          <w:b/>
          <w:bCs/>
          <w:sz w:val="32"/>
          <w:szCs w:val="32"/>
        </w:rPr>
        <w:t>：</w:t>
      </w:r>
      <w:r>
        <w:rPr>
          <w:rFonts w:hint="eastAsia" w:ascii="Times New Roman" w:hAnsi="Times New Roman" w:eastAsia="仿宋_GB2312" w:cs="仿宋_GB2312"/>
          <w:sz w:val="32"/>
          <w:szCs w:val="32"/>
        </w:rPr>
        <w:t>面向</w:t>
      </w:r>
      <w:r>
        <w:rPr>
          <w:rFonts w:hint="eastAsia" w:ascii="Times New Roman" w:hAnsi="Times New Roman" w:eastAsia="仿宋_GB2312" w:cs="仿宋_GB2312"/>
          <w:sz w:val="32"/>
          <w:szCs w:val="32"/>
          <w:lang w:eastAsia="zh-CN"/>
        </w:rPr>
        <w:t>“衣食住行”等产品生产源头</w:t>
      </w:r>
      <w:r>
        <w:rPr>
          <w:rFonts w:hint="eastAsia" w:ascii="Times New Roman" w:hAnsi="Times New Roman" w:eastAsia="仿宋_GB2312" w:cs="仿宋_GB2312"/>
          <w:sz w:val="32"/>
          <w:szCs w:val="32"/>
        </w:rPr>
        <w:t>经营者，解决其</w:t>
      </w:r>
      <w:r>
        <w:rPr>
          <w:rFonts w:hint="eastAsia" w:ascii="Times New Roman" w:hAnsi="Times New Roman" w:eastAsia="仿宋_GB2312" w:cs="仿宋_GB2312"/>
          <w:sz w:val="32"/>
          <w:szCs w:val="32"/>
          <w:lang w:eastAsia="zh-CN"/>
        </w:rPr>
        <w:t>生产过程中流动资金周转</w:t>
      </w:r>
      <w:r>
        <w:rPr>
          <w:rFonts w:hint="eastAsia" w:ascii="Times New Roman" w:hAnsi="Times New Roman" w:eastAsia="仿宋_GB2312" w:cs="仿宋_GB2312"/>
          <w:sz w:val="32"/>
          <w:szCs w:val="32"/>
        </w:rPr>
        <w:t>难题</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赋能“供给升级”</w:t>
      </w:r>
      <w:r>
        <w:rPr>
          <w:rFonts w:hint="eastAsia" w:ascii="Times New Roman" w:hAnsi="Times New Roman" w:eastAsia="仿宋_GB2312" w:cs="仿宋_GB2312"/>
          <w:sz w:val="32"/>
          <w:szCs w:val="32"/>
          <w:lang w:eastAsia="zh-CN"/>
        </w:rPr>
        <w:t>。</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核心产品与服务：</w:t>
      </w:r>
    </w:p>
    <w:p>
      <w:pPr>
        <w:widowControl w:val="0"/>
        <w:wordWrap/>
        <w:adjustRightInd/>
        <w:snapToGrid/>
        <w:spacing w:line="560" w:lineRule="exact"/>
        <w:ind w:firstLine="642"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1.裕农快贷</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该产品是指建设银行通过细分农产品生产及特色产业链等多样化服务场景，依据农产品生产种植规模、经营收入、家庭资产、负债以及个人信用等数据信息，通过“线下建档＋线上授信”的方式，为涉农经营主体办理的流动资金贷款业务。贷款以户为单位申请发放，期限1—3年，信用贷款单户授信金额最高50万元，抵押贷款单户授信金额最高500万元，还款方式包括“随借随还、到期一次性还本付息”“等额本金、等额本息”等多种方式。</w:t>
      </w:r>
    </w:p>
    <w:p>
      <w:pPr>
        <w:widowControl w:val="0"/>
        <w:wordWrap/>
        <w:adjustRightInd/>
        <w:snapToGrid/>
        <w:spacing w:line="560" w:lineRule="exact"/>
        <w:ind w:firstLine="642"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2.善新贷</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对国家技术创新示范企业、制造业单项冠军企业、专精特新“小巨人”、省级或市级专精特新中小企业、高新技术企业、科技型中小企业、创新型中小企业等科技型生产企业，综合考虑企业的经营现状、科技属性及发展潜力，为其发放流动资金贷款业务。单户贷款最高额度1000万元，期限1—3年，担保方式纯信用，还款方式为按月还息、随时还本，能够满足企业研发运营、产品升级及日常周转需求。</w:t>
      </w:r>
    </w:p>
    <w:p>
      <w:pPr>
        <w:widowControl w:val="0"/>
        <w:wordWrap/>
        <w:adjustRightInd/>
        <w:snapToGrid/>
        <w:spacing w:line="560" w:lineRule="exact"/>
        <w:ind w:firstLine="642"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3.善营贷</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对于六安辖内白鹅、茶叶、中药材、新能源汽车零部件制造、羽毛羽绒等重点产业，定制专属“善营贷”产品，通过线上线下融合，向符合条件的客群内客户，发放用于满足其生产经营需求的流动资金贷款或个人经营性贷款。担保方式为信用、抵押或组合担保，单户最高额度1000万元，其中信用类贷款最高额度300万元，期限1—3年，还款方式为按月结息、随时还本。</w:t>
      </w:r>
    </w:p>
    <w:p>
      <w:pPr>
        <w:widowControl w:val="0"/>
        <w:wordWrap/>
        <w:adjustRightInd/>
        <w:snapToGrid/>
        <w:spacing w:line="560" w:lineRule="exact"/>
        <w:ind w:firstLine="642"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4.厂房快贷</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对于可提供优质工业厂房抵押的生产型企业，可以为其办理厂房快贷业务，单户最高额度1000万元，期限最长3年，还款方式为每月还息，到期还本，能够满足企业较大金额的长期用款需求。</w:t>
      </w:r>
    </w:p>
    <w:p>
      <w:pPr>
        <w:widowControl w:val="0"/>
        <w:wordWrap/>
        <w:adjustRightInd/>
        <w:snapToGrid/>
        <w:spacing w:line="560" w:lineRule="exact"/>
        <w:ind w:firstLine="642"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b/>
          <w:bCs/>
          <w:sz w:val="32"/>
          <w:szCs w:val="32"/>
          <w:lang w:eastAsia="zh-CN"/>
        </w:rPr>
        <w:t>（二）中游流通端</w:t>
      </w:r>
      <w:r>
        <w:rPr>
          <w:rFonts w:hint="eastAsia" w:ascii="Times New Roman" w:hAnsi="Times New Roman" w:eastAsia="楷体_GB2312" w:cs="楷体_GB2312"/>
          <w:b/>
          <w:bCs/>
          <w:sz w:val="32"/>
          <w:szCs w:val="32"/>
        </w:rPr>
        <w:t>：</w:t>
      </w:r>
      <w:r>
        <w:rPr>
          <w:rFonts w:hint="eastAsia" w:ascii="Times New Roman" w:hAnsi="Times New Roman" w:eastAsia="仿宋_GB2312" w:cs="仿宋_GB2312"/>
          <w:sz w:val="32"/>
          <w:szCs w:val="32"/>
        </w:rPr>
        <w:t>面向餐饮住宿、零售百货、文旅服务等消费</w:t>
      </w:r>
      <w:r>
        <w:rPr>
          <w:rFonts w:hint="eastAsia" w:ascii="Times New Roman" w:hAnsi="Times New Roman" w:eastAsia="仿宋_GB2312" w:cs="仿宋_GB2312"/>
          <w:sz w:val="32"/>
          <w:szCs w:val="32"/>
          <w:lang w:eastAsia="zh-CN"/>
        </w:rPr>
        <w:t>流通领域</w:t>
      </w:r>
      <w:r>
        <w:rPr>
          <w:rFonts w:hint="eastAsia" w:ascii="Times New Roman" w:hAnsi="Times New Roman" w:eastAsia="仿宋_GB2312" w:cs="仿宋_GB2312"/>
          <w:sz w:val="32"/>
          <w:szCs w:val="32"/>
        </w:rPr>
        <w:t>经营者，解决其融资、引流、运营难题</w:t>
      </w:r>
      <w:r>
        <w:rPr>
          <w:rFonts w:hint="eastAsia" w:ascii="Times New Roman" w:hAnsi="Times New Roman" w:eastAsia="仿宋_GB2312" w:cs="仿宋_GB2312"/>
          <w:sz w:val="32"/>
          <w:szCs w:val="32"/>
          <w:lang w:eastAsia="zh-CN"/>
        </w:rPr>
        <w:t>。</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核心产品与服务：</w:t>
      </w:r>
    </w:p>
    <w:p>
      <w:pPr>
        <w:widowControl w:val="0"/>
        <w:wordWrap/>
        <w:adjustRightInd/>
        <w:snapToGrid/>
        <w:spacing w:line="560" w:lineRule="exact"/>
        <w:ind w:firstLine="642" w:firstLineChars="200"/>
        <w:jc w:val="both"/>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lang w:val="en-US" w:eastAsia="zh-CN"/>
        </w:rPr>
        <w:t>1.</w:t>
      </w:r>
      <w:r>
        <w:rPr>
          <w:rFonts w:hint="eastAsia" w:ascii="Times New Roman" w:hAnsi="Times New Roman" w:eastAsia="仿宋_GB2312" w:cs="仿宋_GB2312"/>
          <w:b/>
          <w:bCs/>
          <w:sz w:val="32"/>
          <w:szCs w:val="32"/>
        </w:rPr>
        <w:t>商户云贷、个体工商户经营快贷</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依托“建行惠懂你”APP，利用商户结算流水自动获取线上信用类贷款，支持随用随还，最高额度300万元，满足商户经营者日常资金需求。</w:t>
      </w:r>
    </w:p>
    <w:p>
      <w:pPr>
        <w:widowControl w:val="0"/>
        <w:wordWrap/>
        <w:adjustRightInd/>
        <w:snapToGrid/>
        <w:spacing w:line="560" w:lineRule="exact"/>
        <w:ind w:firstLine="642" w:firstLineChars="200"/>
        <w:jc w:val="both"/>
        <w:textAlignment w:val="auto"/>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lang w:val="en-US" w:eastAsia="zh-CN"/>
        </w:rPr>
        <w:t>2</w:t>
      </w:r>
      <w:r>
        <w:rPr>
          <w:rFonts w:hint="eastAsia" w:ascii="Times New Roman" w:hAnsi="Times New Roman" w:eastAsia="仿宋_GB2312" w:cs="仿宋_GB2312"/>
          <w:b/>
          <w:bCs/>
          <w:sz w:val="32"/>
          <w:szCs w:val="32"/>
        </w:rPr>
        <w:t>.</w:t>
      </w:r>
      <w:r>
        <w:rPr>
          <w:rFonts w:hint="eastAsia" w:ascii="Times New Roman" w:hAnsi="Times New Roman" w:eastAsia="仿宋_GB2312" w:cs="仿宋_GB2312"/>
          <w:b/>
          <w:bCs/>
          <w:sz w:val="32"/>
          <w:szCs w:val="32"/>
          <w:lang w:eastAsia="zh-CN"/>
        </w:rPr>
        <w:t>农商贷</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针对县域商户及城区涉农行业经营主体</w:t>
      </w:r>
      <w:r>
        <w:rPr>
          <w:rFonts w:hint="eastAsia" w:ascii="Times New Roman" w:hAnsi="Times New Roman" w:eastAsia="仿宋_GB2312" w:cs="仿宋_GB2312"/>
          <w:sz w:val="32"/>
          <w:szCs w:val="32"/>
        </w:rPr>
        <w:t>，依据</w:t>
      </w:r>
      <w:r>
        <w:rPr>
          <w:rFonts w:hint="eastAsia" w:ascii="Times New Roman" w:hAnsi="Times New Roman" w:eastAsia="仿宋_GB2312" w:cs="仿宋_GB2312"/>
          <w:sz w:val="32"/>
          <w:szCs w:val="32"/>
          <w:lang w:eastAsia="zh-CN"/>
        </w:rPr>
        <w:t>其</w:t>
      </w:r>
      <w:r>
        <w:rPr>
          <w:rFonts w:hint="eastAsia" w:ascii="Times New Roman" w:hAnsi="Times New Roman" w:eastAsia="仿宋_GB2312" w:cs="仿宋_GB2312"/>
          <w:sz w:val="32"/>
          <w:szCs w:val="32"/>
        </w:rPr>
        <w:t>生产经营收入、家庭资产、负债以及个人信用等数据信息，通过“线下建档＋线上授信”或“线下授信”的方式，为符合条件的借款人</w:t>
      </w:r>
      <w:r>
        <w:rPr>
          <w:rFonts w:hint="eastAsia" w:ascii="Times New Roman" w:hAnsi="Times New Roman" w:eastAsia="仿宋_GB2312" w:cs="仿宋_GB2312"/>
          <w:sz w:val="32"/>
          <w:szCs w:val="32"/>
          <w:lang w:eastAsia="zh-CN"/>
        </w:rPr>
        <w:t>办理</w:t>
      </w:r>
      <w:r>
        <w:rPr>
          <w:rFonts w:hint="eastAsia" w:ascii="Times New Roman" w:hAnsi="Times New Roman" w:eastAsia="仿宋_GB2312" w:cs="仿宋_GB2312"/>
          <w:sz w:val="32"/>
          <w:szCs w:val="32"/>
        </w:rPr>
        <w:t>流动资金贷款业务。贷款以户为单位申请发放，担保方式可采用信用、抵押等多种方式，信用类单户最高额度</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0万元，抵押类最高额度</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00万元，还款方式包括随借随还、到期一次性还本付息、等额本金、等额本息等多种方式。</w:t>
      </w:r>
    </w:p>
    <w:p>
      <w:pPr>
        <w:widowControl w:val="0"/>
        <w:wordWrap/>
        <w:adjustRightInd/>
        <w:snapToGrid/>
        <w:spacing w:line="560" w:lineRule="exact"/>
        <w:ind w:firstLine="642" w:firstLineChars="200"/>
        <w:jc w:val="both"/>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3.抵押快贷、个人经营抵押快贷</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对于可提供住宅、商铺等优质房产抵押的商贸类企业和个体工商户提供的流动资金贷款产品，单户贷款最高额度1000万元，期限最长10年，额度有效期内，可随时支用，还款方式可根据经营需要选择“每月结息、到期还本”“每月结息、按计划还本”“等额本金、等额本息”等多种方式。</w:t>
      </w:r>
    </w:p>
    <w:p>
      <w:pPr>
        <w:widowControl w:val="0"/>
        <w:wordWrap/>
        <w:adjustRightInd/>
        <w:snapToGrid/>
        <w:spacing w:line="560" w:lineRule="exact"/>
        <w:ind w:firstLine="642" w:firstLineChars="200"/>
        <w:jc w:val="both"/>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4.“建行生活”平台</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“建行生活”</w:t>
      </w:r>
      <w:r>
        <w:rPr>
          <w:rFonts w:hint="eastAsia" w:ascii="Times New Roman" w:hAnsi="Times New Roman" w:eastAsia="仿宋_GB2312" w:cs="仿宋_GB2312"/>
          <w:sz w:val="32"/>
          <w:szCs w:val="32"/>
          <w:highlight w:val="none"/>
          <w:lang w:eastAsia="zh-CN"/>
        </w:rPr>
        <w:t>是建行研发的一款本地生活服务类</w:t>
      </w:r>
      <w:r>
        <w:rPr>
          <w:rFonts w:hint="eastAsia" w:ascii="Times New Roman" w:hAnsi="Times New Roman" w:eastAsia="仿宋_GB2312" w:cs="仿宋_GB2312"/>
          <w:sz w:val="32"/>
          <w:szCs w:val="32"/>
          <w:highlight w:val="none"/>
          <w:lang w:val="en-US" w:eastAsia="zh-CN"/>
        </w:rPr>
        <w:t>APP，覆盖美食外卖、商超购物、打车出行、电影演出、加油充电等各类高频消费场景。建行可以</w:t>
      </w:r>
      <w:r>
        <w:rPr>
          <w:rFonts w:hint="eastAsia" w:ascii="Times New Roman" w:hAnsi="Times New Roman" w:eastAsia="仿宋_GB2312" w:cs="仿宋_GB2312"/>
          <w:sz w:val="32"/>
          <w:szCs w:val="32"/>
          <w:highlight w:val="none"/>
        </w:rPr>
        <w:t>为商户提供“零成本”或低费率入驻“建行生活”平台的机会，共享平台流量。为入驻商户配套提供优惠收款码、店铺运营指导、联合营销活动等综合服务，帮助商户实现数字化经营升级。</w:t>
      </w:r>
    </w:p>
    <w:p>
      <w:pPr>
        <w:widowControl w:val="0"/>
        <w:wordWrap/>
        <w:adjustRightInd/>
        <w:snapToGrid/>
        <w:spacing w:line="560" w:lineRule="exact"/>
        <w:ind w:firstLine="642"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b/>
          <w:bCs/>
          <w:sz w:val="32"/>
          <w:szCs w:val="32"/>
          <w:highlight w:val="none"/>
        </w:rPr>
        <w:t>（</w:t>
      </w:r>
      <w:r>
        <w:rPr>
          <w:rFonts w:hint="eastAsia" w:ascii="Times New Roman" w:hAnsi="Times New Roman" w:eastAsia="仿宋_GB2312" w:cs="仿宋_GB2312"/>
          <w:b/>
          <w:bCs/>
          <w:sz w:val="32"/>
          <w:szCs w:val="32"/>
          <w:highlight w:val="none"/>
          <w:lang w:eastAsia="zh-CN"/>
        </w:rPr>
        <w:t>三</w:t>
      </w:r>
      <w:r>
        <w:rPr>
          <w:rFonts w:hint="eastAsia" w:ascii="Times New Roman" w:hAnsi="Times New Roman" w:eastAsia="仿宋_GB2312" w:cs="仿宋_GB2312"/>
          <w:b/>
          <w:bCs/>
          <w:sz w:val="32"/>
          <w:szCs w:val="32"/>
          <w:highlight w:val="none"/>
        </w:rPr>
        <w:t>）</w:t>
      </w:r>
      <w:r>
        <w:rPr>
          <w:rFonts w:hint="eastAsia" w:ascii="Times New Roman" w:hAnsi="Times New Roman" w:eastAsia="仿宋_GB2312" w:cs="仿宋_GB2312"/>
          <w:b/>
          <w:bCs/>
          <w:sz w:val="32"/>
          <w:szCs w:val="32"/>
          <w:highlight w:val="none"/>
          <w:lang w:eastAsia="zh-CN"/>
        </w:rPr>
        <w:t>下</w:t>
      </w:r>
      <w:r>
        <w:rPr>
          <w:rFonts w:hint="eastAsia" w:ascii="Times New Roman" w:hAnsi="Times New Roman" w:eastAsia="仿宋_GB2312" w:cs="仿宋_GB2312"/>
          <w:b/>
          <w:bCs/>
          <w:sz w:val="32"/>
          <w:szCs w:val="32"/>
          <w:highlight w:val="none"/>
        </w:rPr>
        <w:t>游</w:t>
      </w:r>
      <w:r>
        <w:rPr>
          <w:rFonts w:hint="eastAsia" w:ascii="Times New Roman" w:hAnsi="Times New Roman" w:eastAsia="仿宋_GB2312" w:cs="仿宋_GB2312"/>
          <w:b/>
          <w:bCs/>
          <w:sz w:val="32"/>
          <w:szCs w:val="32"/>
          <w:highlight w:val="none"/>
          <w:lang w:eastAsia="zh-CN"/>
        </w:rPr>
        <w:t>消费</w:t>
      </w:r>
      <w:r>
        <w:rPr>
          <w:rFonts w:hint="eastAsia" w:ascii="Times New Roman" w:hAnsi="Times New Roman" w:eastAsia="仿宋_GB2312" w:cs="仿宋_GB2312"/>
          <w:b/>
          <w:bCs/>
          <w:sz w:val="32"/>
          <w:szCs w:val="32"/>
          <w:highlight w:val="none"/>
        </w:rPr>
        <w:t>端：</w:t>
      </w:r>
      <w:r>
        <w:rPr>
          <w:rFonts w:hint="eastAsia" w:ascii="Times New Roman" w:hAnsi="Times New Roman" w:eastAsia="仿宋_GB2312" w:cs="仿宋_GB2312"/>
          <w:sz w:val="32"/>
          <w:szCs w:val="32"/>
          <w:highlight w:val="none"/>
        </w:rPr>
        <w:t>面向餐饮住宿、零售百货、文旅</w:t>
      </w:r>
      <w:r>
        <w:rPr>
          <w:rFonts w:hint="eastAsia" w:ascii="Times New Roman" w:hAnsi="Times New Roman" w:eastAsia="仿宋_GB2312" w:cs="仿宋_GB2312"/>
          <w:sz w:val="32"/>
          <w:szCs w:val="32"/>
          <w:highlight w:val="none"/>
          <w:lang w:eastAsia="zh-CN"/>
        </w:rPr>
        <w:t>出行</w:t>
      </w:r>
      <w:r>
        <w:rPr>
          <w:rFonts w:hint="eastAsia" w:ascii="Times New Roman" w:hAnsi="Times New Roman" w:eastAsia="仿宋_GB2312" w:cs="仿宋_GB2312"/>
          <w:sz w:val="32"/>
          <w:szCs w:val="32"/>
          <w:highlight w:val="none"/>
        </w:rPr>
        <w:t>等</w:t>
      </w:r>
      <w:r>
        <w:rPr>
          <w:rFonts w:hint="eastAsia" w:ascii="Times New Roman" w:hAnsi="Times New Roman" w:eastAsia="仿宋_GB2312" w:cs="仿宋_GB2312"/>
          <w:sz w:val="32"/>
          <w:szCs w:val="32"/>
          <w:highlight w:val="none"/>
          <w:lang w:eastAsia="zh-CN"/>
        </w:rPr>
        <w:t>产品最终</w:t>
      </w:r>
      <w:r>
        <w:rPr>
          <w:rFonts w:hint="eastAsia" w:ascii="Times New Roman" w:hAnsi="Times New Roman" w:eastAsia="仿宋_GB2312" w:cs="仿宋_GB2312"/>
          <w:sz w:val="32"/>
          <w:szCs w:val="32"/>
          <w:highlight w:val="none"/>
        </w:rPr>
        <w:t>消费</w:t>
      </w:r>
      <w:r>
        <w:rPr>
          <w:rFonts w:hint="eastAsia" w:ascii="Times New Roman" w:hAnsi="Times New Roman" w:eastAsia="仿宋_GB2312" w:cs="仿宋_GB2312"/>
          <w:sz w:val="32"/>
          <w:szCs w:val="32"/>
          <w:highlight w:val="none"/>
          <w:lang w:eastAsia="zh-CN"/>
        </w:rPr>
        <w:t>者</w:t>
      </w:r>
      <w:r>
        <w:rPr>
          <w:rFonts w:hint="eastAsia" w:ascii="Times New Roman" w:hAnsi="Times New Roman" w:eastAsia="仿宋_GB2312" w:cs="仿宋_GB2312"/>
          <w:sz w:val="32"/>
          <w:szCs w:val="32"/>
          <w:highlight w:val="none"/>
        </w:rPr>
        <w:t>，解决其</w:t>
      </w:r>
      <w:r>
        <w:rPr>
          <w:rFonts w:hint="eastAsia" w:ascii="Times New Roman" w:hAnsi="Times New Roman" w:eastAsia="仿宋_GB2312" w:cs="仿宋_GB2312"/>
          <w:sz w:val="32"/>
          <w:szCs w:val="32"/>
          <w:highlight w:val="none"/>
          <w:lang w:eastAsia="zh-CN"/>
        </w:rPr>
        <w:t>大额消费资金短缺、生活消费优惠少等痛点</w:t>
      </w:r>
      <w:r>
        <w:rPr>
          <w:rFonts w:hint="eastAsia" w:ascii="Times New Roman" w:hAnsi="Times New Roman" w:eastAsia="仿宋_GB2312" w:cs="仿宋_GB2312"/>
          <w:sz w:val="32"/>
          <w:szCs w:val="32"/>
          <w:highlight w:val="none"/>
        </w:rPr>
        <w:t>。</w:t>
      </w:r>
    </w:p>
    <w:p>
      <w:pPr>
        <w:widowControl w:val="0"/>
        <w:wordWrap/>
        <w:adjustRightInd/>
        <w:snapToGrid/>
        <w:spacing w:line="560" w:lineRule="exact"/>
        <w:ind w:firstLine="642" w:firstLineChars="200"/>
        <w:jc w:val="both"/>
        <w:textAlignment w:val="auto"/>
        <w:rPr>
          <w:rFonts w:hint="eastAsia" w:ascii="Times New Roman" w:hAnsi="Times New Roman" w:eastAsia="仿宋_GB2312" w:cs="仿宋_GB2312"/>
          <w:b/>
          <w:bCs/>
          <w:sz w:val="32"/>
          <w:szCs w:val="32"/>
          <w:highlight w:val="none"/>
          <w:lang w:val="en-US" w:eastAsia="zh-CN"/>
        </w:rPr>
      </w:pPr>
      <w:r>
        <w:rPr>
          <w:rFonts w:hint="eastAsia" w:ascii="Times New Roman" w:hAnsi="Times New Roman" w:eastAsia="仿宋_GB2312" w:cs="仿宋_GB2312"/>
          <w:b/>
          <w:bCs/>
          <w:sz w:val="32"/>
          <w:szCs w:val="32"/>
          <w:highlight w:val="none"/>
          <w:lang w:val="en-US" w:eastAsia="zh-CN"/>
        </w:rPr>
        <w:t>1.消费贷款、信用卡分期</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针对购房、购车、装修等大额消费及教育、养老等专项需求，解决资金周转难题。产品包括个人住房贷款，助力用户实现购房需求；个人汽车分期、装修贷，分别适配购车与房屋装修资金需求；</w:t>
      </w:r>
      <w:r>
        <w:rPr>
          <w:rFonts w:hint="eastAsia" w:ascii="Times New Roman" w:hAnsi="Times New Roman" w:eastAsia="仿宋_GB2312" w:cs="仿宋_GB2312"/>
          <w:color w:val="auto"/>
          <w:sz w:val="32"/>
          <w:szCs w:val="32"/>
          <w:highlight w:val="none"/>
        </w:rPr>
        <w:t>个人消费贷款</w:t>
      </w:r>
      <w:r>
        <w:rPr>
          <w:rFonts w:hint="eastAsia" w:ascii="Times New Roman" w:hAnsi="Times New Roman" w:eastAsia="仿宋_GB2312" w:cs="仿宋_GB2312"/>
          <w:color w:val="auto"/>
          <w:sz w:val="32"/>
          <w:szCs w:val="32"/>
          <w:highlight w:val="none"/>
          <w:lang w:eastAsia="zh-CN"/>
        </w:rPr>
        <w:t>可以</w:t>
      </w:r>
      <w:r>
        <w:rPr>
          <w:rFonts w:hint="eastAsia" w:ascii="Times New Roman" w:hAnsi="Times New Roman" w:eastAsia="仿宋_GB2312" w:cs="仿宋_GB2312"/>
          <w:color w:val="auto"/>
          <w:sz w:val="32"/>
          <w:szCs w:val="32"/>
          <w:highlight w:val="none"/>
        </w:rPr>
        <w:t>满足购车、养老、教培、家居等多种需求，额度最高100万元</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年化利率3.0%起（单利）</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办理</w:t>
      </w:r>
      <w:r>
        <w:rPr>
          <w:rFonts w:hint="eastAsia" w:ascii="Times New Roman" w:hAnsi="Times New Roman" w:eastAsia="仿宋_GB2312" w:cs="仿宋_GB2312"/>
          <w:color w:val="auto"/>
          <w:sz w:val="32"/>
          <w:szCs w:val="32"/>
          <w:highlight w:val="none"/>
          <w:lang w:eastAsia="zh-CN"/>
        </w:rPr>
        <w:t>手续简单</w:t>
      </w:r>
      <w:r>
        <w:rPr>
          <w:rFonts w:hint="eastAsia" w:ascii="Times New Roman" w:hAnsi="Times New Roman" w:eastAsia="仿宋_GB2312" w:cs="仿宋_GB2312"/>
          <w:color w:val="auto"/>
          <w:sz w:val="32"/>
          <w:szCs w:val="32"/>
          <w:highlight w:val="none"/>
        </w:rPr>
        <w:t>，30万以内全线上办理；</w:t>
      </w:r>
      <w:r>
        <w:rPr>
          <w:rFonts w:hint="eastAsia" w:ascii="Times New Roman" w:hAnsi="Times New Roman" w:eastAsia="仿宋_GB2312" w:cs="仿宋_GB2312"/>
          <w:color w:val="auto"/>
          <w:sz w:val="32"/>
          <w:szCs w:val="32"/>
          <w:highlight w:val="none"/>
          <w:lang w:eastAsia="zh-CN"/>
        </w:rPr>
        <w:t>还款方式灵活，包含</w:t>
      </w:r>
      <w:r>
        <w:rPr>
          <w:rFonts w:hint="eastAsia" w:ascii="Times New Roman" w:hAnsi="Times New Roman" w:eastAsia="仿宋_GB2312" w:cs="仿宋_GB2312"/>
          <w:color w:val="auto"/>
          <w:sz w:val="32"/>
          <w:szCs w:val="32"/>
          <w:highlight w:val="none"/>
        </w:rPr>
        <w:t>随借随还等多种方式</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sz w:val="32"/>
          <w:szCs w:val="32"/>
          <w:highlight w:val="none"/>
          <w:lang w:val="en-US" w:eastAsia="zh-CN"/>
        </w:rPr>
        <w:t>还有学易贷、国家助学贷款，覆盖留学、高校求学等教育资金缺口。2.“建行生活”优惠券</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聚焦日常消费优惠与场景化服务不足的问题，链接消费场景与优惠福利。建行生活APP覆盖美食、打车、加油等高频场景，提供领券、积分抵现等优惠；龙卡信用卡不仅有账单分期、积分兑换等功能，还会推出各类商户优惠活动。</w:t>
      </w:r>
    </w:p>
    <w:p>
      <w:pPr>
        <w:widowControl w:val="0"/>
        <w:wordWrap/>
        <w:adjustRightInd/>
        <w:snapToGrid/>
        <w:spacing w:line="56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三、专项活动与生态共建</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开展“普惠金融进商圈”深耕行动：以各支行网点为圆心，对周边一公里内的商圈、市场进行“网格化”深耕。客户经理团队开展常态化走访，举办小型产品推介会，现场为商户办理“商户云贷”、入驻“建行生活”，实现金融服务“最后一公里”的覆盖。</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加强</w:t>
      </w:r>
      <w:r>
        <w:rPr>
          <w:rFonts w:hint="eastAsia" w:ascii="Times New Roman" w:hAnsi="Times New Roman" w:eastAsia="仿宋_GB2312" w:cs="仿宋_GB2312"/>
          <w:sz w:val="32"/>
          <w:szCs w:val="32"/>
        </w:rPr>
        <w:t>政银企</w:t>
      </w:r>
      <w:r>
        <w:rPr>
          <w:rFonts w:hint="eastAsia" w:ascii="Times New Roman" w:hAnsi="Times New Roman" w:eastAsia="仿宋_GB2312" w:cs="仿宋_GB2312"/>
          <w:sz w:val="32"/>
          <w:szCs w:val="32"/>
          <w:lang w:eastAsia="zh-CN"/>
        </w:rPr>
        <w:t>高效</w:t>
      </w:r>
      <w:r>
        <w:rPr>
          <w:rFonts w:hint="eastAsia" w:ascii="Times New Roman" w:hAnsi="Times New Roman" w:eastAsia="仿宋_GB2312" w:cs="仿宋_GB2312"/>
          <w:sz w:val="32"/>
          <w:szCs w:val="32"/>
        </w:rPr>
        <w:t>对接：主动对接各区县发改、商务、文旅、农业部门，针对消费领域企业，“一企一策”制定综合服务方案，明确融资路径与时限，提升服务效率。</w:t>
      </w:r>
    </w:p>
    <w:p>
      <w:pPr>
        <w:widowControl w:val="0"/>
        <w:wordWrap/>
        <w:adjustRightInd/>
        <w:snapToGrid/>
        <w:spacing w:line="56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3.打造“金融+文旅”特色场景样板：探索与文旅集团合作，在重点景区、旅游街区打造“智慧旅游”支付示范点，为景区商户提供一体化收单、融资服务，并为游客推送定制化的消费优惠和金融产品。</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4.实施“全员普惠”营销宣导：定期组织</w:t>
      </w:r>
      <w:r>
        <w:rPr>
          <w:rFonts w:hint="eastAsia" w:ascii="Times New Roman" w:hAnsi="Times New Roman" w:eastAsia="仿宋_GB2312" w:cs="仿宋_GB2312"/>
          <w:sz w:val="32"/>
          <w:szCs w:val="32"/>
          <w:lang w:eastAsia="zh-CN"/>
        </w:rPr>
        <w:t>相关</w:t>
      </w:r>
      <w:r>
        <w:rPr>
          <w:rFonts w:hint="eastAsia" w:ascii="Times New Roman" w:hAnsi="Times New Roman" w:eastAsia="仿宋_GB2312" w:cs="仿宋_GB2312"/>
          <w:sz w:val="32"/>
          <w:szCs w:val="32"/>
        </w:rPr>
        <w:t>产品政策联合宣讲，确保前线员工精通相关产品</w:t>
      </w:r>
      <w:r>
        <w:rPr>
          <w:rFonts w:hint="eastAsia" w:ascii="Times New Roman" w:hAnsi="Times New Roman" w:eastAsia="仿宋_GB2312" w:cs="仿宋_GB2312"/>
          <w:sz w:val="32"/>
          <w:szCs w:val="32"/>
          <w:lang w:eastAsia="zh-CN"/>
        </w:rPr>
        <w:t>。同时，借助总行“惠懂你”平台及公众号，</w:t>
      </w:r>
      <w:r>
        <w:rPr>
          <w:rFonts w:hint="eastAsia" w:ascii="Times New Roman" w:hAnsi="Times New Roman" w:eastAsia="仿宋_GB2312" w:cs="仿宋_GB2312"/>
          <w:sz w:val="32"/>
          <w:szCs w:val="32"/>
        </w:rPr>
        <w:t>线上线下多渠道宣传普惠消费金融政策与产品。</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br w:type="page"/>
      </w:r>
    </w:p>
    <w:p>
      <w:pPr>
        <w:widowControl w:val="0"/>
        <w:wordWrap/>
        <w:adjustRightInd/>
        <w:snapToGrid/>
        <w:spacing w:line="560" w:lineRule="exact"/>
        <w:textAlignment w:val="auto"/>
        <w:rPr>
          <w:rFonts w:hint="eastAsia" w:ascii="Times New Roman" w:hAnsi="Times New Roman" w:eastAsia="仿宋_GB2312" w:cs="仿宋_GB2312"/>
          <w:b/>
          <w:bCs/>
          <w:sz w:val="44"/>
          <w:szCs w:val="44"/>
          <w:lang w:val="en-US" w:eastAsia="zh-CN"/>
        </w:rPr>
      </w:pPr>
      <w:r>
        <w:rPr>
          <w:rFonts w:hint="eastAsia" w:ascii="Times New Roman" w:hAnsi="Times New Roman" w:eastAsia="仿宋_GB2312" w:cs="仿宋_GB2312"/>
          <w:b/>
          <w:bCs/>
          <w:sz w:val="44"/>
          <w:szCs w:val="44"/>
          <w:lang w:val="en-US" w:eastAsia="zh-CN"/>
        </w:rPr>
        <w:t>交通银行六安分行“放心贷”专项金融产品</w:t>
      </w:r>
    </w:p>
    <w:p>
      <w:pPr>
        <w:widowControl w:val="0"/>
        <w:wordWrap/>
        <w:adjustRightInd/>
        <w:snapToGrid/>
        <w:spacing w:line="560" w:lineRule="exact"/>
        <w:ind w:firstLine="3975" w:firstLineChars="900"/>
        <w:textAlignment w:val="auto"/>
        <w:rPr>
          <w:rFonts w:hint="eastAsia" w:ascii="Times New Roman" w:hAnsi="Times New Roman" w:eastAsia="仿宋_GB2312" w:cs="仿宋_GB2312"/>
          <w:b/>
          <w:bCs/>
          <w:sz w:val="44"/>
          <w:szCs w:val="44"/>
          <w:lang w:val="en-US" w:eastAsia="zh-CN"/>
        </w:rPr>
      </w:pPr>
    </w:p>
    <w:p>
      <w:pPr>
        <w:widowControl w:val="0"/>
        <w:wordWrap/>
        <w:adjustRightInd/>
        <w:snapToGrid/>
        <w:spacing w:line="560" w:lineRule="exact"/>
        <w:ind w:firstLine="3975" w:firstLineChars="900"/>
        <w:textAlignment w:val="auto"/>
        <w:rPr>
          <w:rFonts w:hint="eastAsia" w:ascii="Times New Roman" w:hAnsi="Times New Roman" w:eastAsia="仿宋_GB2312" w:cs="仿宋_GB2312"/>
          <w:b/>
          <w:bCs/>
          <w:sz w:val="44"/>
          <w:szCs w:val="44"/>
          <w:lang w:val="en-US" w:eastAsia="zh-CN"/>
        </w:rPr>
      </w:pPr>
      <w:r>
        <w:rPr>
          <w:rFonts w:hint="eastAsia" w:ascii="Times New Roman" w:hAnsi="Times New Roman" w:eastAsia="仿宋_GB2312" w:cs="仿宋_GB2312"/>
          <w:b/>
          <w:bCs/>
          <w:sz w:val="44"/>
          <w:szCs w:val="44"/>
          <w:lang w:val="en-US" w:eastAsia="zh-CN"/>
        </w:rPr>
        <w:t>—— 交享贷</w:t>
      </w:r>
    </w:p>
    <w:p>
      <w:pPr>
        <w:widowControl w:val="0"/>
        <w:wordWrap/>
        <w:adjustRightInd/>
        <w:snapToGrid/>
        <w:spacing w:line="560" w:lineRule="exact"/>
        <w:ind w:firstLine="3975" w:firstLineChars="900"/>
        <w:textAlignment w:val="auto"/>
        <w:rPr>
          <w:rFonts w:hint="eastAsia" w:ascii="Times New Roman" w:hAnsi="Times New Roman" w:eastAsia="仿宋_GB2312" w:cs="仿宋_GB2312"/>
          <w:b/>
          <w:bCs/>
          <w:sz w:val="44"/>
          <w:szCs w:val="44"/>
          <w:lang w:val="en-US" w:eastAsia="zh-CN"/>
        </w:rPr>
      </w:pPr>
    </w:p>
    <w:p>
      <w:pPr>
        <w:widowControl w:val="0"/>
        <w:wordWrap/>
        <w:adjustRightInd/>
        <w:snapToGrid/>
        <w:spacing w:line="560" w:lineRule="exact"/>
        <w:ind w:firstLine="642"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一、适用对象及准入条件</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1、政府机关和事业单位员工、军队系统排级以上军官或非现役文职，要求我行认定的客户年收入*5≥40万元。</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2、各类企业员工</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（1）企业准入要求</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①央企或国企。</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②上市或拟上市企业。</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③总分行战略客户企业。</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（2）员工准入要求</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我行认定的员工年收入要求：国企或央企员工年收入*4≥50万元、民营企业员工年收入*3≥50万元。对于民营企业，重点聚焦部门负责人及以上中层管理人员和学历较高、收入稳定的科技研发员工准入。</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3、季日均资产（剔房、剔股）200万元以上个人客户，要求我行认定的年收入*3≥50万元。</w:t>
      </w:r>
    </w:p>
    <w:p>
      <w:pPr>
        <w:widowControl w:val="0"/>
        <w:wordWrap/>
        <w:adjustRightInd/>
        <w:snapToGrid/>
        <w:spacing w:line="560" w:lineRule="exact"/>
        <w:ind w:firstLine="642" w:firstLineChars="200"/>
        <w:textAlignment w:val="auto"/>
        <w:rPr>
          <w:rFonts w:hint="eastAsia" w:ascii="Times New Roman" w:hAnsi="Times New Roman" w:eastAsia="仿宋_GB2312" w:cs="仿宋_GB2312"/>
          <w:b/>
          <w:bCs/>
          <w:sz w:val="32"/>
          <w:szCs w:val="32"/>
          <w:lang w:val="en-US" w:eastAsia="zh-CN"/>
        </w:rPr>
      </w:pPr>
    </w:p>
    <w:p>
      <w:pPr>
        <w:widowControl w:val="0"/>
        <w:wordWrap/>
        <w:adjustRightInd/>
        <w:snapToGrid/>
        <w:spacing w:line="560" w:lineRule="exact"/>
        <w:ind w:firstLine="642"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二、授信额度</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最高100万元。</w:t>
      </w:r>
    </w:p>
    <w:p>
      <w:pPr>
        <w:widowControl w:val="0"/>
        <w:wordWrap/>
        <w:adjustRightInd/>
        <w:snapToGrid/>
        <w:spacing w:line="560" w:lineRule="exact"/>
        <w:ind w:firstLine="642" w:firstLineChars="200"/>
        <w:textAlignment w:val="auto"/>
        <w:rPr>
          <w:rFonts w:hint="eastAsia" w:ascii="Times New Roman" w:hAnsi="Times New Roman" w:eastAsia="仿宋_GB2312" w:cs="仿宋_GB2312"/>
          <w:b/>
          <w:bCs/>
          <w:sz w:val="32"/>
          <w:szCs w:val="32"/>
          <w:lang w:val="en-US" w:eastAsia="zh-CN"/>
        </w:rPr>
      </w:pPr>
    </w:p>
    <w:p>
      <w:pPr>
        <w:widowControl w:val="0"/>
        <w:wordWrap/>
        <w:adjustRightInd/>
        <w:snapToGrid/>
        <w:spacing w:line="560" w:lineRule="exact"/>
        <w:ind w:firstLine="642"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三、授信期限</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提款有效期最长不超过36个月。</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贷款期限最长不超过5年。</w:t>
      </w:r>
    </w:p>
    <w:p>
      <w:pPr>
        <w:widowControl w:val="0"/>
        <w:wordWrap/>
        <w:adjustRightInd/>
        <w:snapToGrid/>
        <w:spacing w:line="560" w:lineRule="exact"/>
        <w:ind w:firstLine="642" w:firstLineChars="200"/>
        <w:textAlignment w:val="auto"/>
        <w:rPr>
          <w:rFonts w:hint="eastAsia" w:ascii="Times New Roman" w:hAnsi="Times New Roman" w:eastAsia="仿宋_GB2312" w:cs="仿宋_GB2312"/>
          <w:b/>
          <w:bCs/>
          <w:sz w:val="32"/>
          <w:szCs w:val="32"/>
          <w:lang w:val="en-US" w:eastAsia="zh-CN"/>
        </w:rPr>
      </w:pPr>
    </w:p>
    <w:p>
      <w:pPr>
        <w:widowControl w:val="0"/>
        <w:wordWrap/>
        <w:adjustRightInd/>
        <w:snapToGrid/>
        <w:spacing w:line="560" w:lineRule="exact"/>
        <w:ind w:firstLine="642"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四、贷款利率</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最低可执行LPR(贷款市场报价利率）且符合银行业金融机构利率定价的要求。</w:t>
      </w:r>
    </w:p>
    <w:p>
      <w:pPr>
        <w:widowControl w:val="0"/>
        <w:wordWrap/>
        <w:adjustRightInd/>
        <w:snapToGrid/>
        <w:spacing w:line="560" w:lineRule="exact"/>
        <w:ind w:firstLine="642" w:firstLineChars="200"/>
        <w:textAlignment w:val="auto"/>
        <w:rPr>
          <w:rFonts w:hint="eastAsia" w:ascii="Times New Roman" w:hAnsi="Times New Roman" w:eastAsia="仿宋_GB2312" w:cs="仿宋_GB2312"/>
          <w:b/>
          <w:bCs/>
          <w:sz w:val="32"/>
          <w:szCs w:val="32"/>
          <w:lang w:val="en-US" w:eastAsia="zh-CN"/>
        </w:rPr>
      </w:pPr>
    </w:p>
    <w:p>
      <w:pPr>
        <w:widowControl w:val="0"/>
        <w:wordWrap/>
        <w:adjustRightInd/>
        <w:snapToGrid/>
        <w:spacing w:line="560" w:lineRule="exact"/>
        <w:ind w:firstLine="642"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五、贷款用途</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贷款可用于装修、大宗消费购物、旅游、出国留学等个人或家庭合法消费用途，不得用于购房、有价证券、期货、股本权益性投资等国家相关法律、法规、规章、金融信贷政策及国家监管部门禁止进入的领域。</w:t>
      </w:r>
    </w:p>
    <w:p>
      <w:pPr>
        <w:widowControl w:val="0"/>
        <w:wordWrap/>
        <w:adjustRightInd/>
        <w:snapToGrid/>
        <w:spacing w:line="560" w:lineRule="exact"/>
        <w:ind w:firstLine="642" w:firstLineChars="200"/>
        <w:textAlignment w:val="auto"/>
        <w:rPr>
          <w:rFonts w:hint="eastAsia" w:ascii="Times New Roman" w:hAnsi="Times New Roman" w:eastAsia="仿宋_GB2312" w:cs="仿宋_GB2312"/>
          <w:b/>
          <w:bCs/>
          <w:sz w:val="32"/>
          <w:szCs w:val="32"/>
          <w:lang w:val="en-US" w:eastAsia="zh-CN"/>
        </w:rPr>
      </w:pPr>
    </w:p>
    <w:p>
      <w:pPr>
        <w:widowControl w:val="0"/>
        <w:wordWrap/>
        <w:adjustRightInd/>
        <w:snapToGrid/>
        <w:spacing w:line="560" w:lineRule="exact"/>
        <w:ind w:firstLine="642"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六、担保方式</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信用</w:t>
      </w:r>
    </w:p>
    <w:p>
      <w:pPr>
        <w:widowControl w:val="0"/>
        <w:wordWrap/>
        <w:adjustRightInd/>
        <w:snapToGrid/>
        <w:spacing w:line="560" w:lineRule="exact"/>
        <w:ind w:firstLine="642" w:firstLineChars="200"/>
        <w:textAlignment w:val="auto"/>
        <w:rPr>
          <w:rFonts w:hint="eastAsia" w:ascii="Times New Roman" w:hAnsi="Times New Roman" w:eastAsia="仿宋_GB2312" w:cs="仿宋_GB2312"/>
          <w:b/>
          <w:bCs/>
          <w:sz w:val="32"/>
          <w:szCs w:val="32"/>
          <w:lang w:val="en-US" w:eastAsia="zh-CN"/>
        </w:rPr>
      </w:pPr>
    </w:p>
    <w:p>
      <w:pPr>
        <w:widowControl w:val="0"/>
        <w:wordWrap/>
        <w:adjustRightInd/>
        <w:snapToGrid/>
        <w:spacing w:line="560" w:lineRule="exact"/>
        <w:ind w:firstLine="642"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七、还款方式</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贷款期限在三年（含）以下的，还款方式可以选择等额本息、等额本金或分次付息一次还本。</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贷款期限在三年以上的，还款方式可以选择等额本息或等额本金。</w:t>
      </w:r>
    </w:p>
    <w:p>
      <w:pPr>
        <w:widowControl w:val="0"/>
        <w:wordWrap/>
        <w:adjustRightInd/>
        <w:snapToGrid/>
        <w:spacing w:line="560" w:lineRule="exact"/>
        <w:ind w:firstLine="642" w:firstLineChars="200"/>
        <w:textAlignment w:val="auto"/>
        <w:rPr>
          <w:rFonts w:hint="eastAsia" w:ascii="Times New Roman" w:hAnsi="Times New Roman" w:eastAsia="仿宋_GB2312" w:cs="仿宋_GB2312"/>
          <w:b/>
          <w:bCs/>
          <w:sz w:val="32"/>
          <w:szCs w:val="32"/>
          <w:lang w:val="en-US" w:eastAsia="zh-CN"/>
        </w:rPr>
      </w:pPr>
    </w:p>
    <w:p>
      <w:pPr>
        <w:widowControl w:val="0"/>
        <w:wordWrap/>
        <w:adjustRightInd/>
        <w:snapToGrid/>
        <w:spacing w:line="560" w:lineRule="exact"/>
        <w:ind w:firstLine="642"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八、业务流程</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客户线上申请-客户经理线下面核-支行行长复核-审查审批-终审通过额度生效。</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联系人：田炳玉　　</w:t>
      </w:r>
    </w:p>
    <w:p>
      <w:pPr>
        <w:widowControl w:val="0"/>
        <w:wordWrap/>
        <w:adjustRightInd/>
        <w:snapToGrid/>
        <w:spacing w:line="560" w:lineRule="exact"/>
        <w:ind w:firstLine="640" w:firstLineChars="200"/>
        <w:textAlignment w:val="auto"/>
        <w:rPr>
          <w:rFonts w:hint="eastAsia" w:ascii="Times New Roman" w:hAnsi="Times New Roman" w:eastAsia="楷体_GB2312" w:cs="楷体_GB2312"/>
          <w:kern w:val="2"/>
          <w:sz w:val="32"/>
          <w:szCs w:val="32"/>
          <w:lang w:val="en-US" w:eastAsia="zh-CN" w:bidi="ar-SA"/>
        </w:rPr>
      </w:pPr>
      <w:r>
        <w:rPr>
          <w:rFonts w:hint="eastAsia" w:ascii="Times New Roman" w:hAnsi="Times New Roman" w:eastAsia="仿宋_GB2312" w:cs="仿宋_GB2312"/>
          <w:sz w:val="32"/>
          <w:szCs w:val="32"/>
          <w:lang w:val="en-US" w:eastAsia="zh-CN"/>
        </w:rPr>
        <w:t xml:space="preserve">咨询电话：05643233552                       </w:t>
      </w:r>
      <w:r>
        <w:rPr>
          <w:rFonts w:hint="eastAsia" w:ascii="Times New Roman" w:hAnsi="Times New Roman" w:eastAsia="仿宋_GB2312" w:cs="仿宋_GB2312"/>
          <w:iCs/>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00" w:firstLineChars="200"/>
        <w:jc w:val="both"/>
        <w:textAlignment w:val="auto"/>
        <w:outlineLvl w:val="9"/>
        <w:rPr>
          <w:rFonts w:hint="eastAsia" w:ascii="Times New Roman" w:hAnsi="Times New Roman" w:eastAsia="仿宋_GB2312" w:cs="仿宋_GB2312"/>
          <w:iCs/>
          <w:sz w:val="30"/>
          <w:szCs w:val="30"/>
          <w:lang w:val="en-US" w:eastAsia="zh-CN"/>
        </w:rPr>
      </w:pPr>
      <w:r>
        <w:rPr>
          <w:rFonts w:hint="eastAsia" w:ascii="Times New Roman" w:hAnsi="Times New Roman" w:eastAsia="仿宋_GB2312" w:cs="仿宋_GB2312"/>
          <w:iCs/>
          <w:sz w:val="30"/>
          <w:szCs w:val="30"/>
          <w:lang w:val="en-US" w:eastAsia="zh-CN"/>
        </w:rPr>
        <w:t xml:space="preserve">                              交通银行六安分行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Style w:val="28"/>
          <w:rFonts w:hint="eastAsia" w:ascii="Times New Roman" w:hAnsi="Times New Roman"/>
          <w:lang w:val="en-US" w:eastAsia="zh-CN"/>
        </w:rPr>
      </w:pPr>
      <w:r>
        <w:rPr>
          <w:rFonts w:hint="eastAsia" w:ascii="Times New Roman" w:hAnsi="Times New Roman" w:eastAsia="仿宋_GB2312" w:cs="仿宋_GB2312"/>
          <w:iCs/>
          <w:sz w:val="30"/>
          <w:szCs w:val="30"/>
          <w:lang w:val="en-US" w:eastAsia="zh-CN"/>
        </w:rPr>
        <w:t xml:space="preserve">                          </w:t>
      </w:r>
      <w:r>
        <w:rPr>
          <w:rFonts w:hint="eastAsia" w:ascii="Times New Roman" w:hAnsi="Times New Roman" w:eastAsia="仿宋_GB2312" w:cs="仿宋_GB2312"/>
          <w:sz w:val="32"/>
          <w:szCs w:val="32"/>
          <w:lang w:val="en-US" w:eastAsia="zh-CN"/>
        </w:rPr>
        <w:br w:type="page"/>
      </w:r>
      <w:bookmarkStart w:id="19" w:name="_Toc5646"/>
      <w:r>
        <w:rPr>
          <w:rStyle w:val="28"/>
          <w:rFonts w:ascii="Times New Roman" w:hAnsi="Times New Roman"/>
          <w:lang w:val="en-US" w:eastAsia="zh-CN"/>
        </w:rPr>
        <w:t>邮储银行</w:t>
      </w:r>
      <w:r>
        <w:rPr>
          <w:rStyle w:val="28"/>
          <w:rFonts w:hint="eastAsia" w:ascii="Times New Roman" w:hAnsi="Times New Roman"/>
          <w:lang w:val="en-US" w:eastAsia="zh-CN"/>
        </w:rPr>
        <w:t>六安市分行“</w:t>
      </w:r>
      <w:r>
        <w:rPr>
          <w:rStyle w:val="28"/>
          <w:rFonts w:ascii="Times New Roman" w:hAnsi="Times New Roman"/>
          <w:lang w:val="en-US" w:eastAsia="zh-CN"/>
        </w:rPr>
        <w:t>放心贷</w:t>
      </w:r>
      <w:r>
        <w:rPr>
          <w:rStyle w:val="28"/>
          <w:rFonts w:hint="eastAsia" w:ascii="Times New Roman" w:hAnsi="Times New Roman"/>
          <w:lang w:val="en-US" w:eastAsia="zh-CN"/>
        </w:rPr>
        <w:t>”</w:t>
      </w:r>
    </w:p>
    <w:bookmarkEnd w:id="19"/>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Style w:val="28"/>
          <w:rFonts w:ascii="Times New Roman" w:hAnsi="Times New Roman"/>
          <w:lang w:val="en-US" w:eastAsia="zh-CN"/>
        </w:rPr>
      </w:pPr>
      <w:bookmarkStart w:id="20" w:name="_Toc24140"/>
      <w:r>
        <w:rPr>
          <w:rStyle w:val="28"/>
          <w:rFonts w:hint="eastAsia" w:ascii="Times New Roman" w:hAnsi="Times New Roman"/>
          <w:lang w:val="en-US" w:eastAsia="zh-CN"/>
        </w:rPr>
        <w:t>专项</w:t>
      </w:r>
      <w:r>
        <w:rPr>
          <w:rStyle w:val="28"/>
          <w:rFonts w:ascii="Times New Roman" w:hAnsi="Times New Roman"/>
          <w:lang w:val="en-US" w:eastAsia="zh-CN"/>
        </w:rPr>
        <w:t>产品</w:t>
      </w:r>
    </w:p>
    <w:bookmarkEnd w:id="20"/>
    <w:p>
      <w:pPr>
        <w:spacing w:line="560" w:lineRule="exact"/>
        <w:ind w:firstLine="880" w:firstLineChars="200"/>
        <w:jc w:val="center"/>
        <w:rPr>
          <w:rStyle w:val="28"/>
          <w:rFonts w:hint="eastAsia" w:ascii="Times New Roman" w:hAnsi="Times New Roman"/>
          <w:lang w:val="en-US" w:eastAsia="zh-CN"/>
        </w:rPr>
      </w:pPr>
    </w:p>
    <w:p>
      <w:pPr>
        <w:wordWrap/>
        <w:adjustRightInd/>
        <w:snapToGrid/>
        <w:spacing w:before="0" w:after="0" w:line="560" w:lineRule="exact"/>
        <w:ind w:left="0" w:firstLine="642" w:firstLineChars="200"/>
        <w:rPr>
          <w:rFonts w:hint="eastAsia" w:ascii="Times New Roman" w:hAnsi="Times New Roman"/>
        </w:rPr>
      </w:pPr>
      <w:bookmarkStart w:id="21" w:name="_Toc28377"/>
      <w:bookmarkStart w:id="22" w:name="_Toc9252"/>
      <w:bookmarkStart w:id="23" w:name="_Toc25519"/>
      <w:r>
        <w:rPr>
          <w:rStyle w:val="30"/>
          <w:rFonts w:hint="eastAsia" w:ascii="Times New Roman" w:hAnsi="Times New Roman"/>
        </w:rPr>
        <w:t>一、</w:t>
      </w:r>
      <w:bookmarkEnd w:id="21"/>
      <w:bookmarkEnd w:id="22"/>
      <w:bookmarkEnd w:id="23"/>
      <w:bookmarkStart w:id="24" w:name="_Toc27322"/>
      <w:bookmarkStart w:id="25" w:name="_Toc23447"/>
      <w:bookmarkStart w:id="26" w:name="_Toc5113"/>
      <w:r>
        <w:rPr>
          <w:rStyle w:val="30"/>
          <w:rFonts w:hint="eastAsia" w:ascii="Times New Roman" w:hAnsi="Times New Roman"/>
        </w:rPr>
        <w:t>放心贷</w:t>
      </w:r>
      <w:r>
        <w:rPr>
          <w:rStyle w:val="30"/>
          <w:rFonts w:hint="eastAsia" w:ascii="Times New Roman" w:hAnsi="Times New Roman" w:eastAsia="黑体"/>
          <w:lang w:eastAsia="zh-CN"/>
        </w:rPr>
        <w:t>－</w:t>
      </w:r>
      <w:r>
        <w:rPr>
          <w:rStyle w:val="30"/>
          <w:rFonts w:hint="eastAsia" w:ascii="Times New Roman" w:hAnsi="Times New Roman"/>
        </w:rPr>
        <w:t>大额信用产业贷</w:t>
      </w:r>
      <w:bookmarkEnd w:id="24"/>
      <w:bookmarkEnd w:id="25"/>
      <w:bookmarkEnd w:id="26"/>
      <w:r>
        <w:rPr>
          <w:rFonts w:hint="eastAsia" w:ascii="Times New Roman" w:hAnsi="Times New Roman" w:eastAsia="仿宋_GB2312" w:cs="仿宋_GB2312"/>
          <w:sz w:val="32"/>
          <w:szCs w:val="32"/>
        </w:rPr>
        <w:t xml:space="preserve"> </w:t>
      </w:r>
    </w:p>
    <w:p>
      <w:pPr>
        <w:spacing w:line="560" w:lineRule="exact"/>
        <w:ind w:firstLine="64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产品简介</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 xml:space="preserve">邮储银行在对产业链各环节商务场景进行分析的基础上，为产业链中的农户、商户（含个体工商户、小微企业主等自然 人）等自然人发放的，用于满足客户生产经营活动资金需求、改善乡村居民生活环境需求的贷款。 </w:t>
      </w:r>
    </w:p>
    <w:p>
      <w:pPr>
        <w:spacing w:line="560" w:lineRule="exact"/>
        <w:ind w:firstLine="642" w:firstLineChars="200"/>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适用对象</w:t>
      </w:r>
      <w:r>
        <w:rPr>
          <w:rFonts w:hint="eastAsia" w:ascii="Times New Roman" w:hAnsi="Times New Roman" w:eastAsia="仿宋_GB2312" w:cs="仿宋_GB2312"/>
          <w:b/>
          <w:bCs/>
          <w:sz w:val="32"/>
          <w:szCs w:val="32"/>
          <w:lang w:eastAsia="zh-CN"/>
        </w:rPr>
        <w:t>：</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1.借款人年龄在20-65周岁之间；从事产业经营满两年及以上；资信状况良好，无不良信用记录，未涉案涉诉； </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2.借款人在省内或与六安接壤的地级市有房产（房产属于本人、配偶、父母、配偶父母、子女任一方均可），或在安徽省辖内有户籍（本人或配偶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 xml:space="preserve">，或至少连续三年在安徽省缴纳社会保险或个人所得税。 </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3.借款人为贷款经营实体的实际控制人，且本人及配偶出资比例应占 30%及以上。</w:t>
      </w:r>
    </w:p>
    <w:p>
      <w:pPr>
        <w:spacing w:line="560" w:lineRule="exact"/>
        <w:ind w:firstLine="642" w:firstLineChars="200"/>
        <w:rPr>
          <w:rFonts w:hint="eastAsia" w:ascii="Times New Roman" w:hAnsi="Times New Roman" w:eastAsia="仿宋_GB2312" w:cs="仿宋_GB2312"/>
          <w:b/>
          <w:bCs/>
          <w:sz w:val="32"/>
          <w:szCs w:val="32"/>
        </w:rPr>
      </w:pPr>
      <w:r>
        <w:rPr>
          <w:rFonts w:ascii="Times New Roman" w:hAnsi="Times New Roman" w:eastAsia="仿宋_GB2312" w:cs="仿宋_GB2312"/>
          <w:b/>
          <w:bCs/>
          <w:sz w:val="32"/>
          <w:szCs w:val="32"/>
        </w:rPr>
        <w:t>产品特色</w:t>
      </w:r>
      <w:r>
        <w:rPr>
          <w:rFonts w:hint="eastAsia" w:ascii="Times New Roman" w:hAnsi="Times New Roman" w:eastAsia="仿宋_GB2312" w:cs="仿宋_GB2312"/>
          <w:b/>
          <w:bCs/>
          <w:sz w:val="32"/>
          <w:szCs w:val="32"/>
          <w:lang w:eastAsia="zh-CN"/>
        </w:rPr>
        <w:t>：</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贷款金额：单笔贷款最高</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 xml:space="preserve">00万元。 </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贷款期限：单笔最长36个月</w:t>
      </w:r>
      <w:r>
        <w:rPr>
          <w:rFonts w:ascii="Times New Roman" w:hAnsi="Times New Roman" w:eastAsia="仿宋_GB2312" w:cs="仿宋_GB2312"/>
          <w:sz w:val="32"/>
          <w:szCs w:val="32"/>
        </w:rPr>
        <w:t>，贷款到期后符合条件可申请无还本续贷。</w:t>
      </w:r>
      <w:r>
        <w:rPr>
          <w:rFonts w:hint="eastAsia" w:ascii="Times New Roman" w:hAnsi="Times New Roman" w:eastAsia="仿宋_GB2312" w:cs="仿宋_GB2312"/>
          <w:sz w:val="32"/>
          <w:szCs w:val="32"/>
        </w:rPr>
        <w:t xml:space="preserve"> </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担保方式：</w:t>
      </w:r>
      <w:r>
        <w:rPr>
          <w:rFonts w:ascii="Times New Roman" w:hAnsi="Times New Roman" w:eastAsia="仿宋_GB2312" w:cs="仿宋_GB2312"/>
          <w:sz w:val="32"/>
          <w:szCs w:val="32"/>
        </w:rPr>
        <w:t>纯信用</w:t>
      </w:r>
      <w:r>
        <w:rPr>
          <w:rFonts w:hint="eastAsia" w:ascii="Times New Roman" w:hAnsi="Times New Roman" w:eastAsia="仿宋_GB2312" w:cs="仿宋_GB2312"/>
          <w:sz w:val="32"/>
          <w:szCs w:val="32"/>
        </w:rPr>
        <w:t>。</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贷款利率：</w:t>
      </w:r>
      <w:r>
        <w:rPr>
          <w:rFonts w:ascii="Times New Roman" w:hAnsi="Times New Roman" w:eastAsia="仿宋_GB2312" w:cs="仿宋_GB2312"/>
          <w:sz w:val="32"/>
          <w:szCs w:val="32"/>
        </w:rPr>
        <w:t>我行执行优惠利率定价，</w:t>
      </w:r>
      <w:r>
        <w:rPr>
          <w:rFonts w:hint="eastAsia" w:ascii="Times New Roman" w:hAnsi="Times New Roman" w:eastAsia="仿宋_GB2312" w:cs="仿宋_GB2312"/>
          <w:sz w:val="32"/>
          <w:szCs w:val="32"/>
        </w:rPr>
        <w:t xml:space="preserve">具体贷款利率根据客户信用状况及评级结果确定，以正式申请审批结果为准。 </w:t>
      </w:r>
    </w:p>
    <w:p>
      <w:pPr>
        <w:spacing w:line="56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5.还款方式：</w:t>
      </w:r>
      <w:r>
        <w:rPr>
          <w:rFonts w:hint="eastAsia" w:ascii="Times New Roman" w:hAnsi="Times New Roman" w:eastAsia="仿宋_GB2312" w:cs="仿宋_GB2312"/>
          <w:sz w:val="32"/>
          <w:szCs w:val="32"/>
          <w:highlight w:val="none"/>
          <w:lang w:val="en-US" w:eastAsia="zh-CN" w:bidi="ar-SA"/>
        </w:rPr>
        <w:t>一次性还本付息法、按周期结息到期一次性还本法、</w:t>
      </w:r>
      <w:r>
        <w:rPr>
          <w:rFonts w:hint="eastAsia" w:ascii="Times New Roman" w:hAnsi="Times New Roman" w:eastAsia="仿宋_GB2312" w:cs="仿宋_GB2312"/>
          <w:sz w:val="32"/>
          <w:szCs w:val="32"/>
          <w:lang w:bidi="ar-SA"/>
        </w:rPr>
        <w:t>按周期结息按还本计划表还本法</w:t>
      </w:r>
      <w:r>
        <w:rPr>
          <w:rFonts w:ascii="Times New Roman" w:hAnsi="Times New Roman" w:eastAsia="仿宋_GB2312" w:cs="仿宋_GB2312"/>
          <w:sz w:val="32"/>
          <w:szCs w:val="32"/>
          <w:lang w:bidi="ar-SA"/>
        </w:rPr>
        <w:t>、</w:t>
      </w:r>
      <w:r>
        <w:rPr>
          <w:rFonts w:hint="eastAsia" w:ascii="Times New Roman" w:hAnsi="Times New Roman" w:eastAsia="仿宋_GB2312" w:cs="仿宋_GB2312"/>
          <w:sz w:val="32"/>
          <w:szCs w:val="32"/>
          <w:highlight w:val="none"/>
          <w:lang w:val="en-US" w:eastAsia="zh-CN" w:bidi="ar-SA"/>
        </w:rPr>
        <w:t>等额本息还款法、阶段性等额本息还款法</w:t>
      </w:r>
      <w:r>
        <w:rPr>
          <w:rFonts w:ascii="Times New Roman" w:hAnsi="Times New Roman" w:eastAsia="仿宋_GB2312" w:cs="仿宋_GB2312"/>
          <w:sz w:val="32"/>
          <w:szCs w:val="32"/>
          <w:highlight w:val="none"/>
          <w:lang w:val="en-US" w:eastAsia="zh-CN" w:bidi="ar-SA"/>
        </w:rPr>
        <w:t>等</w:t>
      </w:r>
      <w:r>
        <w:rPr>
          <w:rFonts w:ascii="Times New Roman" w:hAnsi="Times New Roman" w:eastAsia="仿宋_GB2312" w:cs="仿宋_GB2312"/>
          <w:sz w:val="32"/>
          <w:szCs w:val="32"/>
          <w:lang w:bidi="ar-SA"/>
        </w:rPr>
        <w:t>。</w:t>
      </w:r>
    </w:p>
    <w:p>
      <w:pPr>
        <w:spacing w:line="560" w:lineRule="exact"/>
        <w:ind w:firstLine="642" w:firstLineChars="200"/>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申请流程</w:t>
      </w:r>
      <w:r>
        <w:rPr>
          <w:rFonts w:hint="eastAsia" w:ascii="Times New Roman" w:hAnsi="Times New Roman" w:eastAsia="仿宋_GB2312" w:cs="仿宋_GB2312"/>
          <w:b/>
          <w:bCs/>
          <w:sz w:val="32"/>
          <w:szCs w:val="32"/>
          <w:lang w:eastAsia="zh-CN"/>
        </w:rPr>
        <w:t>：</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经营实体实际控制人在手机银行发起申请——我的贷款——产业贷，在线提交业务申请。客户经理开展贷前调查工作——上报审查审批——审批通过后移动展业签署贷款合同—额度生效后，客户本人线上即可发起支用，支持随支随用。</w:t>
      </w:r>
    </w:p>
    <w:p>
      <w:pPr>
        <w:spacing w:line="560" w:lineRule="exact"/>
        <w:ind w:firstLine="642" w:firstLineChars="200"/>
        <w:rPr>
          <w:rFonts w:hint="eastAsia" w:ascii="Times New Roman" w:hAnsi="Times New Roman" w:eastAsia="仿宋_GB2312" w:cs="仿宋_GB2312"/>
          <w:b/>
          <w:bCs/>
          <w:sz w:val="32"/>
          <w:szCs w:val="32"/>
        </w:rPr>
      </w:pPr>
      <w:r>
        <w:rPr>
          <w:rFonts w:ascii="Times New Roman" w:hAnsi="Times New Roman" w:eastAsia="仿宋_GB2312" w:cs="仿宋_GB2312"/>
          <w:b/>
          <w:bCs/>
          <w:sz w:val="32"/>
          <w:szCs w:val="32"/>
        </w:rPr>
        <w:t>（专属服务经理：黄经理17750530580）</w:t>
      </w:r>
    </w:p>
    <w:p>
      <w:pPr>
        <w:wordWrap/>
        <w:adjustRightInd/>
        <w:snapToGrid/>
        <w:spacing w:before="0" w:after="0" w:line="560" w:lineRule="exact"/>
        <w:ind w:left="0" w:firstLine="642" w:firstLineChars="200"/>
        <w:rPr>
          <w:rStyle w:val="30"/>
          <w:rFonts w:ascii="Times New Roman" w:hAnsi="Times New Roman"/>
        </w:rPr>
      </w:pPr>
      <w:r>
        <w:rPr>
          <w:rStyle w:val="30"/>
          <w:rFonts w:ascii="Times New Roman" w:hAnsi="Times New Roman"/>
        </w:rPr>
        <w:t>二、</w:t>
      </w:r>
      <w:r>
        <w:rPr>
          <w:rStyle w:val="30"/>
          <w:rFonts w:hint="eastAsia" w:ascii="Times New Roman" w:hAnsi="Times New Roman"/>
        </w:rPr>
        <w:t>放心贷</w:t>
      </w:r>
      <w:r>
        <w:rPr>
          <w:rStyle w:val="30"/>
          <w:rFonts w:hint="eastAsia" w:ascii="Times New Roman" w:hAnsi="Times New Roman" w:eastAsia="黑体"/>
          <w:lang w:eastAsia="zh-CN"/>
        </w:rPr>
        <w:t>－</w:t>
      </w:r>
      <w:r>
        <w:rPr>
          <w:rStyle w:val="30"/>
          <w:rFonts w:ascii="Times New Roman" w:hAnsi="Times New Roman"/>
        </w:rPr>
        <w:t>小额线上贷</w:t>
      </w:r>
    </w:p>
    <w:p>
      <w:pPr>
        <w:wordWrap/>
        <w:adjustRightInd/>
        <w:snapToGrid/>
        <w:spacing w:line="560" w:lineRule="exact"/>
        <w:ind w:firstLine="642" w:firstLineChars="200"/>
        <w:rPr>
          <w:rFonts w:hint="eastAsia" w:ascii="Times New Roman" w:hAnsi="Times New Roman" w:eastAsia="黑体"/>
          <w:b/>
          <w:bCs/>
          <w:sz w:val="32"/>
        </w:rPr>
      </w:pPr>
      <w:r>
        <w:rPr>
          <w:rFonts w:hint="eastAsia" w:ascii="Times New Roman" w:hAnsi="Times New Roman" w:eastAsia="仿宋_GB2312" w:cs="仿宋_GB2312"/>
          <w:b/>
          <w:bCs/>
          <w:sz w:val="32"/>
          <w:szCs w:val="32"/>
        </w:rPr>
        <w:t>产品简介</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bCs/>
          <w:sz w:val="32"/>
          <w:szCs w:val="32"/>
        </w:rPr>
        <w:t>是指邮储银行</w:t>
      </w:r>
      <w:r>
        <w:rPr>
          <w:rFonts w:hint="eastAsia" w:ascii="Times New Roman" w:hAnsi="Times New Roman" w:eastAsia="仿宋_GB2312" w:cs="仿宋_GB2312"/>
          <w:bCs/>
          <w:sz w:val="32"/>
          <w:szCs w:val="32"/>
          <w:highlight w:val="none"/>
          <w:lang w:bidi="ar-SA"/>
        </w:rPr>
        <w:t>向</w:t>
      </w:r>
      <w:r>
        <w:rPr>
          <w:rFonts w:hint="eastAsia" w:ascii="Times New Roman" w:hAnsi="Times New Roman" w:eastAsia="仿宋_GB2312" w:cs="仿宋_GB2312"/>
          <w:bCs/>
          <w:sz w:val="32"/>
          <w:szCs w:val="32"/>
          <w:highlight w:val="none"/>
          <w:lang w:eastAsia="zh-CN" w:bidi="ar-SA"/>
        </w:rPr>
        <w:t>具备良好线上数据信息、信用状况优质的经营类客户提供的</w:t>
      </w:r>
      <w:r>
        <w:rPr>
          <w:rFonts w:hint="eastAsia" w:ascii="Times New Roman" w:hAnsi="Times New Roman" w:eastAsia="仿宋_GB2312" w:cs="仿宋_GB2312"/>
          <w:bCs/>
          <w:sz w:val="32"/>
          <w:szCs w:val="32"/>
          <w:highlight w:val="none"/>
          <w:lang w:val="en-US" w:eastAsia="zh-CN" w:bidi="ar-SA"/>
        </w:rPr>
        <w:t>信用类</w:t>
      </w:r>
      <w:r>
        <w:rPr>
          <w:rFonts w:hint="eastAsia" w:ascii="Times New Roman" w:hAnsi="Times New Roman" w:eastAsia="仿宋_GB2312" w:cs="仿宋_GB2312"/>
          <w:bCs/>
          <w:sz w:val="32"/>
          <w:szCs w:val="32"/>
          <w:highlight w:val="none"/>
          <w:lang w:eastAsia="zh-CN" w:bidi="ar-SA"/>
        </w:rPr>
        <w:t>小额贷款</w:t>
      </w:r>
      <w:r>
        <w:rPr>
          <w:rFonts w:hint="eastAsia" w:ascii="Times New Roman" w:hAnsi="Times New Roman" w:eastAsia="仿宋_GB2312" w:cs="仿宋_GB2312"/>
          <w:bCs/>
          <w:sz w:val="32"/>
          <w:szCs w:val="32"/>
        </w:rPr>
        <w:t xml:space="preserve">。 </w:t>
      </w:r>
    </w:p>
    <w:p>
      <w:pPr>
        <w:spacing w:line="560" w:lineRule="exact"/>
        <w:ind w:firstLine="642" w:firstLineChars="200"/>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适用对象</w:t>
      </w:r>
      <w:r>
        <w:rPr>
          <w:rFonts w:hint="eastAsia" w:ascii="Times New Roman" w:hAnsi="Times New Roman" w:eastAsia="仿宋_GB2312" w:cs="仿宋_GB2312"/>
          <w:b/>
          <w:bCs/>
          <w:sz w:val="32"/>
          <w:szCs w:val="32"/>
          <w:lang w:eastAsia="zh-CN"/>
        </w:rPr>
        <w:t>：</w:t>
      </w:r>
    </w:p>
    <w:p>
      <w:pPr>
        <w:keepNext w:val="0"/>
        <w:keepLines w:val="0"/>
        <w:pageBreakBefore w:val="0"/>
        <w:widowControl w:val="0"/>
        <w:tabs>
          <w:tab w:val="left" w:pos="6930"/>
        </w:tabs>
        <w:kinsoku/>
        <w:wordWrap/>
        <w:overflowPunct/>
        <w:topLinePunct w:val="0"/>
        <w:autoSpaceDE/>
        <w:autoSpaceDN/>
        <w:adjustRightInd/>
        <w:snapToGrid/>
        <w:spacing w:line="560" w:lineRule="exact"/>
        <w:ind w:firstLine="640" w:firstLineChars="200"/>
        <w:rPr>
          <w:rFonts w:ascii="Times New Roman" w:hAnsi="仿宋_GB2312" w:eastAsia="仿宋_GB2312" w:cs="仿宋_GB2312"/>
          <w:bCs/>
          <w:sz w:val="32"/>
          <w:szCs w:val="32"/>
          <w:highlight w:val="none"/>
          <w:lang w:eastAsia="zh-CN" w:bidi="ar-SA"/>
        </w:rPr>
      </w:pPr>
      <w:r>
        <w:rPr>
          <w:rFonts w:ascii="Times New Roman" w:hAnsi="仿宋_GB2312" w:eastAsia="仿宋_GB2312" w:cs="仿宋_GB2312"/>
          <w:bCs/>
          <w:sz w:val="32"/>
          <w:szCs w:val="32"/>
          <w:highlight w:val="none"/>
          <w:lang w:bidi="ar-SA"/>
        </w:rPr>
        <w:t>1.具有完全民事行为能力的中华人民共和国公民（含港澳台）</w:t>
      </w:r>
      <w:r>
        <w:rPr>
          <w:rFonts w:ascii="Times New Roman" w:hAnsi="仿宋_GB2312" w:eastAsia="仿宋_GB2312" w:cs="仿宋_GB2312"/>
          <w:bCs/>
          <w:sz w:val="32"/>
          <w:szCs w:val="32"/>
          <w:highlight w:val="none"/>
          <w:lang w:eastAsia="zh-CN" w:bidi="ar-SA"/>
        </w:rPr>
        <w:t>；</w:t>
      </w:r>
    </w:p>
    <w:p>
      <w:pPr>
        <w:keepNext w:val="0"/>
        <w:keepLines w:val="0"/>
        <w:pageBreakBefore w:val="0"/>
        <w:widowControl w:val="0"/>
        <w:tabs>
          <w:tab w:val="left" w:pos="6930"/>
        </w:tabs>
        <w:kinsoku/>
        <w:wordWrap/>
        <w:overflowPunct/>
        <w:topLinePunct w:val="0"/>
        <w:autoSpaceDE/>
        <w:autoSpaceDN/>
        <w:adjustRightInd/>
        <w:snapToGrid/>
        <w:spacing w:line="560" w:lineRule="exact"/>
        <w:ind w:firstLine="640" w:firstLineChars="200"/>
        <w:rPr>
          <w:rFonts w:ascii="Times New Roman" w:hAnsi="仿宋_GB2312" w:eastAsia="仿宋_GB2312" w:cs="仿宋_GB2312"/>
          <w:bCs/>
          <w:sz w:val="32"/>
          <w:szCs w:val="32"/>
          <w:highlight w:val="none"/>
          <w:lang w:bidi="ar-SA"/>
        </w:rPr>
      </w:pPr>
      <w:r>
        <w:rPr>
          <w:rFonts w:ascii="Times New Roman" w:hAnsi="仿宋_GB2312" w:eastAsia="仿宋_GB2312" w:cs="仿宋_GB2312"/>
          <w:bCs/>
          <w:sz w:val="32"/>
          <w:szCs w:val="32"/>
          <w:highlight w:val="none"/>
          <w:lang w:val="en-US" w:eastAsia="zh-CN" w:bidi="ar-SA"/>
        </w:rPr>
        <w:t>2.额</w:t>
      </w:r>
      <w:bookmarkStart w:id="27" w:name="OLE_LINK3"/>
      <w:r>
        <w:rPr>
          <w:rFonts w:ascii="Times New Roman" w:hAnsi="仿宋_GB2312" w:eastAsia="仿宋_GB2312" w:cs="仿宋_GB2312"/>
          <w:bCs/>
          <w:sz w:val="32"/>
          <w:szCs w:val="32"/>
          <w:highlight w:val="none"/>
          <w:lang w:val="en-US" w:eastAsia="zh-CN" w:bidi="ar-SA"/>
        </w:rPr>
        <w:t>度申请时</w:t>
      </w:r>
      <w:r>
        <w:rPr>
          <w:rFonts w:ascii="Times New Roman" w:hAnsi="仿宋_GB2312" w:eastAsia="仿宋_GB2312" w:cs="仿宋_GB2312"/>
          <w:bCs/>
          <w:sz w:val="32"/>
          <w:szCs w:val="32"/>
          <w:highlight w:val="none"/>
          <w:lang w:bidi="ar-SA"/>
        </w:rPr>
        <w:t>年龄在18周岁（含）至6</w:t>
      </w:r>
      <w:r>
        <w:rPr>
          <w:rFonts w:ascii="Times New Roman" w:hAnsi="仿宋_GB2312" w:eastAsia="仿宋_GB2312" w:cs="仿宋_GB2312"/>
          <w:bCs/>
          <w:sz w:val="32"/>
          <w:szCs w:val="32"/>
          <w:highlight w:val="none"/>
          <w:lang w:val="en-US" w:eastAsia="zh-CN" w:bidi="ar-SA"/>
        </w:rPr>
        <w:t>5</w:t>
      </w:r>
      <w:r>
        <w:rPr>
          <w:rFonts w:ascii="Times New Roman" w:hAnsi="仿宋_GB2312" w:eastAsia="仿宋_GB2312" w:cs="仿宋_GB2312"/>
          <w:bCs/>
          <w:sz w:val="32"/>
          <w:szCs w:val="32"/>
          <w:highlight w:val="none"/>
          <w:lang w:bidi="ar-SA"/>
        </w:rPr>
        <w:t>周岁（含）之间</w:t>
      </w:r>
      <w:r>
        <w:rPr>
          <w:rFonts w:ascii="Times New Roman" w:hAnsi="仿宋_GB2312" w:eastAsia="仿宋_GB2312" w:cs="仿宋_GB2312"/>
          <w:bCs/>
          <w:sz w:val="32"/>
          <w:szCs w:val="32"/>
          <w:highlight w:val="none"/>
          <w:lang w:eastAsia="zh-CN" w:bidi="ar-SA"/>
        </w:rPr>
        <w:t>；</w:t>
      </w:r>
    </w:p>
    <w:bookmarkEnd w:id="27"/>
    <w:p>
      <w:pPr>
        <w:tabs>
          <w:tab w:val="left" w:pos="6930"/>
        </w:tabs>
        <w:spacing w:line="560" w:lineRule="exact"/>
        <w:ind w:firstLine="640" w:firstLineChars="200"/>
        <w:rPr>
          <w:rFonts w:ascii="Times New Roman" w:hAnsi="仿宋_GB2312" w:eastAsia="仿宋_GB2312" w:cs="仿宋_GB2312"/>
          <w:bCs/>
          <w:sz w:val="32"/>
          <w:szCs w:val="32"/>
          <w:highlight w:val="none"/>
          <w:lang w:bidi="ar-SA"/>
        </w:rPr>
      </w:pPr>
      <w:r>
        <w:rPr>
          <w:rFonts w:ascii="Times New Roman" w:hAnsi="仿宋_GB2312" w:eastAsia="仿宋_GB2312" w:cs="仿宋_GB2312"/>
          <w:bCs/>
          <w:sz w:val="32"/>
          <w:szCs w:val="32"/>
          <w:highlight w:val="none"/>
          <w:lang w:bidi="ar-SA"/>
        </w:rPr>
        <w:t>3.信用观念强，资信状况良好</w:t>
      </w:r>
      <w:r>
        <w:rPr>
          <w:rFonts w:ascii="Times New Roman" w:hAnsi="仿宋_GB2312" w:eastAsia="仿宋_GB2312" w:cs="仿宋_GB2312"/>
          <w:bCs/>
          <w:sz w:val="32"/>
          <w:szCs w:val="32"/>
          <w:highlight w:val="none"/>
          <w:lang w:eastAsia="zh-CN" w:bidi="ar-SA"/>
        </w:rPr>
        <w:t>，</w:t>
      </w:r>
      <w:r>
        <w:rPr>
          <w:rFonts w:ascii="Times New Roman" w:hAnsi="仿宋_GB2312" w:eastAsia="仿宋_GB2312" w:cs="仿宋_GB2312"/>
          <w:bCs/>
          <w:sz w:val="32"/>
          <w:szCs w:val="32"/>
          <w:highlight w:val="none"/>
          <w:lang w:val="en-US" w:eastAsia="zh-CN" w:bidi="ar-SA"/>
        </w:rPr>
        <w:t>其中</w:t>
      </w:r>
      <w:r>
        <w:rPr>
          <w:rFonts w:ascii="Times New Roman" w:hAnsi="仿宋_GB2312" w:eastAsia="仿宋_GB2312" w:cs="仿宋_GB2312"/>
          <w:bCs/>
          <w:sz w:val="32"/>
          <w:szCs w:val="32"/>
          <w:highlight w:val="none"/>
          <w:lang w:bidi="ar-SA"/>
        </w:rPr>
        <w:t>人民银行个人征信报告等级不为禁入类、</w:t>
      </w:r>
      <w:r>
        <w:rPr>
          <w:rFonts w:ascii="Times New Roman" w:hAnsi="仿宋_GB2312" w:eastAsia="仿宋_GB2312" w:cs="仿宋_GB2312"/>
          <w:bCs/>
          <w:sz w:val="32"/>
          <w:szCs w:val="32"/>
          <w:highlight w:val="none"/>
          <w:lang w:val="en-US" w:eastAsia="zh-CN" w:bidi="ar-SA"/>
        </w:rPr>
        <w:t>当前</w:t>
      </w:r>
      <w:r>
        <w:rPr>
          <w:rFonts w:ascii="Times New Roman" w:hAnsi="仿宋_GB2312" w:eastAsia="仿宋_GB2312" w:cs="仿宋_GB2312"/>
          <w:bCs/>
          <w:sz w:val="32"/>
          <w:szCs w:val="32"/>
          <w:highlight w:val="none"/>
          <w:lang w:bidi="ar-SA"/>
        </w:rPr>
        <w:t>不属于失信被执行人</w:t>
      </w:r>
      <w:r>
        <w:rPr>
          <w:rFonts w:ascii="Times New Roman" w:hAnsi="仿宋_GB2312" w:eastAsia="仿宋_GB2312" w:cs="仿宋_GB2312"/>
          <w:bCs/>
          <w:sz w:val="32"/>
          <w:szCs w:val="32"/>
          <w:highlight w:val="none"/>
          <w:lang w:eastAsia="zh-CN" w:bidi="ar-SA"/>
        </w:rPr>
        <w:t>；</w:t>
      </w:r>
    </w:p>
    <w:p>
      <w:pPr>
        <w:spacing w:line="560" w:lineRule="exact"/>
        <w:ind w:firstLine="640" w:firstLineChars="200"/>
        <w:rPr>
          <w:rFonts w:ascii="Times New Roman" w:hAnsi="仿宋_GB2312" w:eastAsia="仿宋_GB2312" w:cs="仿宋_GB2312"/>
          <w:bCs/>
          <w:sz w:val="32"/>
          <w:szCs w:val="32"/>
          <w:highlight w:val="none"/>
          <w:lang w:eastAsia="zh-CN" w:bidi="ar-SA"/>
        </w:rPr>
      </w:pPr>
      <w:r>
        <w:rPr>
          <w:rFonts w:ascii="Times New Roman" w:hAnsi="仿宋_GB2312" w:eastAsia="仿宋_GB2312" w:cs="仿宋_GB2312"/>
          <w:bCs/>
          <w:sz w:val="32"/>
          <w:szCs w:val="32"/>
          <w:highlight w:val="none"/>
          <w:lang w:eastAsia="zh-CN" w:bidi="ar-SA"/>
        </w:rPr>
        <w:t>4.从事的生产经营活动合法合规。</w:t>
      </w:r>
    </w:p>
    <w:p>
      <w:pPr>
        <w:spacing w:line="560" w:lineRule="exact"/>
        <w:ind w:firstLine="642" w:firstLineChars="200"/>
        <w:rPr>
          <w:rFonts w:hint="eastAsia" w:ascii="Times New Roman" w:hAnsi="Times New Roman" w:eastAsia="仿宋_GB2312" w:cs="仿宋_GB2312"/>
          <w:b/>
          <w:bCs/>
          <w:sz w:val="32"/>
          <w:szCs w:val="32"/>
        </w:rPr>
      </w:pPr>
      <w:r>
        <w:rPr>
          <w:rFonts w:ascii="Times New Roman" w:hAnsi="Times New Roman" w:eastAsia="仿宋_GB2312" w:cs="仿宋_GB2312"/>
          <w:b/>
          <w:bCs/>
          <w:sz w:val="32"/>
          <w:szCs w:val="32"/>
        </w:rPr>
        <w:t>产品特色</w:t>
      </w:r>
      <w:r>
        <w:rPr>
          <w:rFonts w:hint="eastAsia" w:ascii="Times New Roman" w:hAnsi="Times New Roman" w:eastAsia="仿宋_GB2312" w:cs="仿宋_GB2312"/>
          <w:b/>
          <w:bCs/>
          <w:sz w:val="32"/>
          <w:szCs w:val="32"/>
          <w:lang w:eastAsia="zh-CN"/>
        </w:rPr>
        <w:t>：</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贷款金额：单笔贷款最高</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 xml:space="preserve">0万元。 </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贷款期限：单笔最长36个月</w:t>
      </w:r>
      <w:r>
        <w:rPr>
          <w:rFonts w:ascii="Times New Roman" w:hAnsi="Times New Roman" w:eastAsia="仿宋_GB2312" w:cs="仿宋_GB2312"/>
          <w:sz w:val="32"/>
          <w:szCs w:val="32"/>
        </w:rPr>
        <w:t>，贷款到期后符合条件可申请无还本续贷。</w:t>
      </w:r>
      <w:r>
        <w:rPr>
          <w:rFonts w:hint="eastAsia" w:ascii="Times New Roman" w:hAnsi="Times New Roman" w:eastAsia="仿宋_GB2312" w:cs="仿宋_GB2312"/>
          <w:sz w:val="32"/>
          <w:szCs w:val="32"/>
        </w:rPr>
        <w:t xml:space="preserve"> </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担保方式：</w:t>
      </w:r>
      <w:r>
        <w:rPr>
          <w:rFonts w:ascii="Times New Roman" w:hAnsi="Times New Roman" w:eastAsia="仿宋_GB2312" w:cs="仿宋_GB2312"/>
          <w:sz w:val="32"/>
          <w:szCs w:val="32"/>
        </w:rPr>
        <w:t>纯信用</w:t>
      </w:r>
      <w:r>
        <w:rPr>
          <w:rFonts w:hint="eastAsia" w:ascii="Times New Roman" w:hAnsi="Times New Roman" w:eastAsia="仿宋_GB2312" w:cs="仿宋_GB2312"/>
          <w:sz w:val="32"/>
          <w:szCs w:val="32"/>
        </w:rPr>
        <w:t>。</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贷款利率：</w:t>
      </w:r>
      <w:r>
        <w:rPr>
          <w:rFonts w:ascii="Times New Roman" w:hAnsi="Times New Roman" w:eastAsia="仿宋_GB2312" w:cs="仿宋_GB2312"/>
          <w:sz w:val="32"/>
          <w:szCs w:val="32"/>
        </w:rPr>
        <w:t>我行执行优惠利率定价，</w:t>
      </w:r>
      <w:r>
        <w:rPr>
          <w:rFonts w:hint="eastAsia" w:ascii="Times New Roman" w:hAnsi="Times New Roman" w:eastAsia="仿宋_GB2312" w:cs="仿宋_GB2312"/>
          <w:sz w:val="32"/>
          <w:szCs w:val="32"/>
        </w:rPr>
        <w:t xml:space="preserve">具体贷款利率根据客户信用状况及评级结果确定，以正式申请审批结果为准。 </w:t>
      </w:r>
    </w:p>
    <w:p>
      <w:pPr>
        <w:tabs>
          <w:tab w:val="left" w:pos="0"/>
          <w:tab w:val="left" w:pos="420"/>
          <w:tab w:val="left" w:pos="6930"/>
        </w:tabs>
        <w:spacing w:line="600" w:lineRule="exact"/>
        <w:ind w:left="0" w:firstLine="640" w:firstLineChars="200"/>
        <w:rPr>
          <w:rFonts w:hint="eastAsia" w:ascii="仿宋_GB2312" w:hAnsi="仿宋_GB2312" w:eastAsia="仿宋_GB2312" w:cs="仿宋_GB2312"/>
          <w:sz w:val="30"/>
          <w:szCs w:val="30"/>
        </w:rPr>
      </w:pPr>
      <w:r>
        <w:rPr>
          <w:rFonts w:ascii="Times New Roman" w:hAnsi="Times New Roman" w:eastAsia="仿宋_GB2312" w:cs="仿宋_GB2312"/>
          <w:sz w:val="32"/>
          <w:szCs w:val="32"/>
        </w:rPr>
        <w:t>5.还款方式：</w:t>
      </w:r>
      <w:r>
        <w:rPr>
          <w:rFonts w:hint="eastAsia" w:ascii="Times New Roman" w:hAnsi="Times New Roman" w:eastAsia="仿宋_GB2312" w:cs="仿宋_GB2312"/>
          <w:sz w:val="32"/>
          <w:szCs w:val="32"/>
          <w:highlight w:val="none"/>
          <w:lang w:val="en-US" w:eastAsia="zh-CN" w:bidi="ar-SA"/>
        </w:rPr>
        <w:t>一次性还本付息法、按周期结息到期一次性还本法、</w:t>
      </w:r>
      <w:r>
        <w:rPr>
          <w:rFonts w:hint="eastAsia" w:ascii="Times New Roman" w:hAnsi="Times New Roman" w:eastAsia="仿宋_GB2312" w:cs="仿宋_GB2312"/>
          <w:sz w:val="32"/>
          <w:szCs w:val="32"/>
          <w:lang w:bidi="ar-SA"/>
        </w:rPr>
        <w:t>按周期结息按还本计划表还本法</w:t>
      </w:r>
      <w:r>
        <w:rPr>
          <w:rFonts w:ascii="Times New Roman" w:hAnsi="Times New Roman" w:eastAsia="仿宋_GB2312" w:cs="仿宋_GB2312"/>
          <w:sz w:val="32"/>
          <w:szCs w:val="32"/>
          <w:lang w:bidi="ar-SA"/>
        </w:rPr>
        <w:t>、</w:t>
      </w:r>
      <w:r>
        <w:rPr>
          <w:rFonts w:hint="eastAsia" w:ascii="Times New Roman" w:hAnsi="Times New Roman" w:eastAsia="仿宋_GB2312" w:cs="仿宋_GB2312"/>
          <w:sz w:val="32"/>
          <w:szCs w:val="32"/>
          <w:highlight w:val="none"/>
          <w:lang w:val="en-US" w:eastAsia="zh-CN" w:bidi="ar-SA"/>
        </w:rPr>
        <w:t>等额本息还款法、阶段性等额本息还款法</w:t>
      </w:r>
      <w:r>
        <w:rPr>
          <w:rFonts w:ascii="Times New Roman" w:hAnsi="Times New Roman" w:eastAsia="仿宋_GB2312" w:cs="仿宋_GB2312"/>
          <w:sz w:val="32"/>
          <w:szCs w:val="32"/>
          <w:highlight w:val="none"/>
          <w:lang w:val="en-US" w:eastAsia="zh-CN" w:bidi="ar-SA"/>
        </w:rPr>
        <w:t>等</w:t>
      </w:r>
      <w:r>
        <w:rPr>
          <w:rFonts w:ascii="Times New Roman" w:hAnsi="Times New Roman" w:eastAsia="仿宋_GB2312" w:cs="仿宋_GB2312"/>
          <w:sz w:val="32"/>
          <w:szCs w:val="32"/>
          <w:lang w:bidi="ar-SA"/>
        </w:rPr>
        <w:t>。</w:t>
      </w:r>
    </w:p>
    <w:p>
      <w:pPr>
        <w:wordWrap/>
        <w:adjustRightInd/>
        <w:snapToGrid/>
        <w:spacing w:line="560" w:lineRule="exact"/>
        <w:ind w:firstLine="642"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申请流程</w:t>
      </w:r>
      <w:r>
        <w:rPr>
          <w:rFonts w:hint="eastAsia" w:ascii="Times New Roman" w:hAnsi="Times New Roman" w:eastAsia="仿宋_GB2312" w:cs="仿宋_GB2312"/>
          <w:b/>
          <w:bCs/>
          <w:sz w:val="32"/>
          <w:szCs w:val="32"/>
          <w:lang w:eastAsia="zh-CN"/>
        </w:rPr>
        <w:t>：</w:t>
      </w:r>
    </w:p>
    <w:p>
      <w:pPr>
        <w:wordWrap/>
        <w:adjustRightInd/>
        <w:snapToGrid/>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Cs/>
          <w:sz w:val="32"/>
          <w:szCs w:val="32"/>
        </w:rPr>
        <w:t>经营实体实际控制人在手机银行—我的贷款—极速贷—点击立即申请，</w:t>
      </w:r>
      <w:r>
        <w:rPr>
          <w:rFonts w:hint="eastAsia" w:ascii="Times New Roman" w:hAnsi="Times New Roman" w:eastAsia="仿宋_GB2312" w:cs="仿宋_GB2312"/>
          <w:bCs/>
          <w:sz w:val="32"/>
          <w:szCs w:val="32"/>
          <w:highlight w:val="none"/>
          <w:lang w:val="en-US" w:eastAsia="zh-CN" w:bidi="ar-SA"/>
        </w:rPr>
        <w:t>按照提示填写贷款申请信息、上传相关资料</w:t>
      </w:r>
      <w:r>
        <w:rPr>
          <w:rFonts w:hint="eastAsia" w:ascii="Times New Roman" w:hAnsi="Times New Roman" w:eastAsia="仿宋_GB2312" w:cs="仿宋_GB2312"/>
          <w:bCs/>
          <w:sz w:val="32"/>
          <w:szCs w:val="32"/>
        </w:rPr>
        <w:t>—线上自动审批—额度生效后，通过</w:t>
      </w:r>
      <w:r>
        <w:rPr>
          <w:rFonts w:hint="eastAsia" w:ascii="Times New Roman" w:hAnsi="Times New Roman" w:eastAsia="仿宋_GB2312" w:cs="仿宋_GB2312"/>
          <w:bCs/>
          <w:sz w:val="32"/>
          <w:szCs w:val="32"/>
          <w:highlight w:val="none"/>
          <w:lang w:val="en-US" w:eastAsia="zh-CN" w:bidi="ar-SA"/>
        </w:rPr>
        <w:t>线上渠道</w:t>
      </w:r>
      <w:r>
        <w:rPr>
          <w:rFonts w:hint="eastAsia" w:ascii="Times New Roman" w:hAnsi="Times New Roman" w:eastAsia="仿宋_GB2312" w:cs="仿宋_GB2312"/>
          <w:bCs/>
          <w:sz w:val="32"/>
          <w:szCs w:val="32"/>
          <w:highlight w:val="none"/>
          <w:lang w:eastAsia="zh-CN" w:bidi="ar-SA"/>
        </w:rPr>
        <w:t>在线签署相关</w:t>
      </w:r>
      <w:r>
        <w:rPr>
          <w:rFonts w:hint="eastAsia" w:ascii="Times New Roman" w:hAnsi="Times New Roman" w:eastAsia="仿宋_GB2312" w:cs="仿宋_GB2312"/>
          <w:bCs/>
          <w:sz w:val="32"/>
          <w:szCs w:val="32"/>
          <w:highlight w:val="none"/>
          <w:lang w:val="en-US" w:eastAsia="zh-CN" w:bidi="ar-SA"/>
        </w:rPr>
        <w:t>借款等</w:t>
      </w:r>
      <w:r>
        <w:rPr>
          <w:rFonts w:hint="eastAsia" w:ascii="Times New Roman" w:hAnsi="Times New Roman" w:eastAsia="仿宋_GB2312" w:cs="仿宋_GB2312"/>
          <w:bCs/>
          <w:sz w:val="32"/>
          <w:szCs w:val="32"/>
        </w:rPr>
        <w:t>—客户本人线上即可发起支用，支持随支随用。</w:t>
      </w:r>
    </w:p>
    <w:p>
      <w:pPr>
        <w:spacing w:line="560" w:lineRule="exact"/>
        <w:ind w:firstLine="642" w:firstLineChars="200"/>
        <w:rPr>
          <w:rFonts w:hint="eastAsia" w:ascii="Times New Roman" w:hAnsi="Times New Roman" w:eastAsia="仿宋_GB2312" w:cs="仿宋_GB2312"/>
          <w:b/>
          <w:bCs/>
          <w:sz w:val="32"/>
          <w:szCs w:val="32"/>
        </w:rPr>
      </w:pPr>
      <w:r>
        <w:rPr>
          <w:rFonts w:ascii="Times New Roman" w:hAnsi="Times New Roman" w:eastAsia="仿宋_GB2312" w:cs="仿宋_GB2312"/>
          <w:b/>
          <w:bCs/>
          <w:sz w:val="32"/>
          <w:szCs w:val="32"/>
        </w:rPr>
        <w:t>（专属服务经理：黄经理17750530580）</w:t>
      </w:r>
    </w:p>
    <w:p>
      <w:pPr>
        <w:wordWrap/>
        <w:adjustRightInd/>
        <w:snapToGrid/>
        <w:spacing w:before="0" w:after="0" w:line="560" w:lineRule="exact"/>
        <w:ind w:left="0" w:firstLine="642" w:firstLineChars="200"/>
        <w:rPr>
          <w:rFonts w:hint="eastAsia" w:ascii="Times New Roman" w:hAnsi="Times New Roman"/>
        </w:rPr>
      </w:pPr>
      <w:r>
        <w:rPr>
          <w:rStyle w:val="30"/>
          <w:rFonts w:ascii="Times New Roman" w:hAnsi="Times New Roman"/>
        </w:rPr>
        <w:t>三、</w:t>
      </w:r>
      <w:r>
        <w:rPr>
          <w:rStyle w:val="30"/>
          <w:rFonts w:hint="eastAsia" w:ascii="Times New Roman" w:hAnsi="Times New Roman"/>
        </w:rPr>
        <w:t>小微易贷</w:t>
      </w:r>
    </w:p>
    <w:p>
      <w:pPr>
        <w:spacing w:line="560" w:lineRule="exact"/>
        <w:ind w:firstLine="64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产品简介</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线上融资产品，“小微易贷”是邮储银行面向符合授信准入标准的小微企业，利用互联网、大数据技术并结合企业结算流水数据、纳税数据、增值税发票数据、政务数据、知识产权数据、房产数据、进出口数据、企业订单/中标数据、核心企业/平台进销数据、应收账款数据等一种或几种信息向其发放的中短期流动资金贷款业务。</w:t>
      </w:r>
    </w:p>
    <w:p>
      <w:pPr>
        <w:spacing w:line="560" w:lineRule="exact"/>
        <w:ind w:firstLine="642" w:firstLineChars="200"/>
        <w:rPr>
          <w:rFonts w:hint="eastAsia" w:ascii="Times New Roman" w:hAnsi="Times New Roman" w:eastAsia="仿宋_GB2312" w:cs="仿宋_GB2312"/>
          <w:b/>
          <w:bCs/>
          <w:sz w:val="32"/>
          <w:szCs w:val="32"/>
          <w:lang w:eastAsia="zh-CN"/>
        </w:rPr>
      </w:pPr>
      <w:r>
        <w:rPr>
          <w:rFonts w:hint="eastAsia" w:ascii="Times New Roman" w:hAnsi="Times New Roman" w:eastAsia="仿宋_GB2312" w:cs="仿宋_GB2312"/>
          <w:b/>
          <w:bCs/>
          <w:sz w:val="32"/>
          <w:szCs w:val="32"/>
        </w:rPr>
        <w:t>适用对象</w:t>
      </w:r>
      <w:r>
        <w:rPr>
          <w:rFonts w:hint="eastAsia" w:ascii="Times New Roman" w:hAnsi="Times New Roman" w:eastAsia="仿宋_GB2312" w:cs="仿宋_GB2312"/>
          <w:b/>
          <w:bCs/>
          <w:sz w:val="32"/>
          <w:szCs w:val="32"/>
          <w:lang w:eastAsia="zh-CN"/>
        </w:rPr>
        <w:t>：</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1.经工商行政管理部门登记，具有合法经营手续，股权结构清晰。 </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2.有固定经营场所，合法经营，产品有市场、有效益。实际控制人或主要管理人员在企业主营业务行业或相近行业从业经历在2年以上，在当地有固定住所。 </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3.在邮储银行开立结算账户，借款企业及企业主征信记录良好，无不良信用记录。</w:t>
      </w:r>
    </w:p>
    <w:p>
      <w:pPr>
        <w:spacing w:line="560" w:lineRule="exact"/>
        <w:ind w:firstLine="642" w:firstLineChars="200"/>
        <w:rPr>
          <w:rFonts w:hint="eastAsia" w:ascii="Times New Roman" w:hAnsi="Times New Roman" w:eastAsia="仿宋_GB2312" w:cs="仿宋_GB2312"/>
          <w:b/>
          <w:bCs/>
          <w:sz w:val="32"/>
          <w:szCs w:val="32"/>
          <w:lang w:eastAsia="zh-CN"/>
        </w:rPr>
      </w:pPr>
      <w:r>
        <w:rPr>
          <w:rFonts w:ascii="Times New Roman" w:hAnsi="Times New Roman" w:eastAsia="仿宋_GB2312" w:cs="仿宋_GB2312"/>
          <w:b/>
          <w:bCs/>
          <w:sz w:val="32"/>
          <w:szCs w:val="32"/>
        </w:rPr>
        <w:t>产品特色</w:t>
      </w:r>
      <w:r>
        <w:rPr>
          <w:rFonts w:hint="eastAsia" w:ascii="Times New Roman" w:hAnsi="Times New Roman" w:eastAsia="仿宋_GB2312" w:cs="仿宋_GB2312"/>
          <w:b/>
          <w:bCs/>
          <w:sz w:val="32"/>
          <w:szCs w:val="32"/>
          <w:lang w:eastAsia="zh-CN"/>
        </w:rPr>
        <w:t>：</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贷款金额：单笔贷款最高</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00万元；</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贷款期限：单笔最长36个月，额度内可循环使用；</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担保方式：</w:t>
      </w:r>
      <w:r>
        <w:rPr>
          <w:rFonts w:ascii="Times New Roman" w:hAnsi="Times New Roman" w:eastAsia="仿宋_GB2312" w:cs="仿宋_GB2312"/>
          <w:sz w:val="32"/>
          <w:szCs w:val="32"/>
        </w:rPr>
        <w:t>纯信用</w:t>
      </w:r>
    </w:p>
    <w:p>
      <w:pPr>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贷款利率：</w:t>
      </w:r>
      <w:r>
        <w:rPr>
          <w:rFonts w:ascii="Times New Roman" w:hAnsi="Times New Roman" w:eastAsia="仿宋_GB2312" w:cs="仿宋_GB2312"/>
          <w:sz w:val="32"/>
          <w:szCs w:val="32"/>
        </w:rPr>
        <w:t>我行执行优惠利率定价，</w:t>
      </w:r>
      <w:r>
        <w:rPr>
          <w:rFonts w:hint="eastAsia" w:ascii="Times New Roman" w:hAnsi="Times New Roman" w:eastAsia="仿宋_GB2312" w:cs="仿宋_GB2312"/>
          <w:sz w:val="32"/>
          <w:szCs w:val="32"/>
        </w:rPr>
        <w:t xml:space="preserve">具体贷款利率根据客户信用状况及评级结果确定，以正式申请审批结果为准。 </w:t>
      </w:r>
    </w:p>
    <w:p>
      <w:pPr>
        <w:spacing w:line="560" w:lineRule="exact"/>
        <w:ind w:firstLine="642"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申请流程</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rPr>
        <w:t>根据企业自身需求可选择线上抵押、信用、质押、保证或抵押叠加信用、保证、质押等组合担保融资模式。企业及法定代表人通过企业网银、手机银行、企业手机银行、H5等我行电子渠道进行身份认证并申请办理业务，系统进行模型评价后，反馈贷款方案给用户，申请人确认贷款金额等信息，并进行线上签约（根据实际情况，可进行线下签约补录）、线上支用、线上还款等操作。</w:t>
      </w:r>
    </w:p>
    <w:p>
      <w:pPr>
        <w:spacing w:line="560" w:lineRule="exact"/>
        <w:ind w:firstLine="642" w:firstLineChars="200"/>
        <w:rPr>
          <w:rFonts w:hint="eastAsia" w:ascii="Times New Roman" w:hAnsi="Times New Roman" w:eastAsia="仿宋_GB2312" w:cs="仿宋_GB2312"/>
          <w:b/>
          <w:bCs/>
          <w:sz w:val="32"/>
          <w:szCs w:val="32"/>
        </w:rPr>
      </w:pPr>
      <w:r>
        <w:rPr>
          <w:rFonts w:ascii="Times New Roman" w:hAnsi="Times New Roman" w:eastAsia="仿宋_GB2312" w:cs="仿宋_GB2312"/>
          <w:b/>
          <w:bCs/>
          <w:sz w:val="32"/>
          <w:szCs w:val="32"/>
        </w:rPr>
        <w:t>（专属服务经理：邬经理19354937173）</w:t>
      </w:r>
    </w:p>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Style w:val="28"/>
          <w:rFonts w:hint="eastAsia" w:ascii="Times New Roman" w:hAnsi="Times New Roman"/>
          <w:lang w:val="en-US" w:eastAsia="zh-CN"/>
        </w:rPr>
      </w:pPr>
      <w:r>
        <w:rPr>
          <w:rFonts w:hint="eastAsia" w:ascii="Times New Roman" w:hAnsi="Times New Roman" w:eastAsia="仿宋_GB2312" w:cs="仿宋_GB2312"/>
          <w:sz w:val="32"/>
          <w:szCs w:val="32"/>
        </w:rPr>
        <w:br w:type="page"/>
      </w:r>
      <w:bookmarkStart w:id="28" w:name="_Toc11322"/>
      <w:r>
        <w:rPr>
          <w:rStyle w:val="28"/>
          <w:rFonts w:hint="eastAsia" w:ascii="Times New Roman" w:hAnsi="Times New Roman"/>
          <w:lang w:val="en-US" w:eastAsia="zh-CN"/>
        </w:rPr>
        <w:t>招商银行六安分行“放心贷”专项产品</w:t>
      </w:r>
    </w:p>
    <w:bookmarkEnd w:id="28"/>
    <w:p>
      <w:pPr>
        <w:widowControl/>
        <w:spacing w:line="560" w:lineRule="exact"/>
        <w:ind w:firstLine="880" w:firstLineChars="200"/>
        <w:jc w:val="center"/>
        <w:rPr>
          <w:rStyle w:val="28"/>
          <w:rFonts w:hint="eastAsia" w:ascii="Times New Roman" w:hAnsi="Times New Roman"/>
          <w:lang w:val="en-US" w:eastAsia="zh-CN"/>
        </w:rPr>
      </w:pPr>
    </w:p>
    <w:p>
      <w:pPr>
        <w:pStyle w:val="3"/>
        <w:rPr>
          <w:rFonts w:hint="eastAsia" w:ascii="Times New Roman" w:hAnsi="Times New Roman" w:eastAsia="黑体" w:cs="黑体"/>
          <w:sz w:val="32"/>
          <w:szCs w:val="32"/>
          <w:lang w:val="en-US" w:eastAsia="zh-CN"/>
        </w:rPr>
      </w:pPr>
      <w:bookmarkStart w:id="29" w:name="_Toc24458"/>
      <w:bookmarkStart w:id="30" w:name="_Toc18722"/>
      <w:bookmarkStart w:id="31" w:name="_Toc16036"/>
      <w:r>
        <w:rPr>
          <w:rFonts w:hint="eastAsia" w:ascii="Times New Roman" w:hAnsi="Times New Roman" w:eastAsia="黑体" w:cs="黑体"/>
          <w:sz w:val="32"/>
          <w:szCs w:val="32"/>
          <w:lang w:val="en-US" w:eastAsia="zh-CN"/>
        </w:rPr>
        <w:t>一、招企贷</w:t>
      </w:r>
      <w:bookmarkEnd w:id="29"/>
      <w:bookmarkEnd w:id="30"/>
      <w:bookmarkEnd w:id="31"/>
    </w:p>
    <w:p>
      <w:pPr>
        <w:widowControl/>
        <w:spacing w:line="560" w:lineRule="exact"/>
        <w:ind w:firstLine="640" w:firstLineChars="200"/>
        <w:jc w:val="lef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“招企贷”是主要面向企业的线上化贷款产品，定位于企业经营周转金。</w:t>
      </w:r>
    </w:p>
    <w:p>
      <w:pPr>
        <w:widowControl/>
        <w:spacing w:line="560" w:lineRule="exact"/>
        <w:ind w:firstLine="640" w:firstLineChars="200"/>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具有轻便</w:t>
      </w:r>
      <w:r>
        <w:rPr>
          <w:rFonts w:hint="eastAsia" w:ascii="Times New Roman" w:hAnsi="Times New Roman" w:eastAsia="仿宋_GB2312" w:cs="仿宋_GB2312"/>
          <w:color w:val="auto"/>
          <w:sz w:val="32"/>
          <w:szCs w:val="32"/>
          <w:lang w:eastAsia="zh-CN"/>
        </w:rPr>
        <w:t>快捷</w:t>
      </w:r>
      <w:r>
        <w:rPr>
          <w:rFonts w:hint="eastAsia" w:ascii="Times New Roman" w:hAnsi="Times New Roman" w:eastAsia="仿宋_GB2312" w:cs="仿宋_GB2312"/>
          <w:color w:val="auto"/>
          <w:sz w:val="32"/>
          <w:szCs w:val="32"/>
        </w:rPr>
        <w:t>的四大产品特点。轻，申请轻，无需抵质押</w:t>
      </w:r>
      <w:r>
        <w:rPr>
          <w:rFonts w:hint="eastAsia" w:ascii="Times New Roman" w:hAnsi="Times New Roman" w:eastAsia="仿宋_GB2312" w:cs="仿宋_GB2312"/>
          <w:color w:val="auto"/>
          <w:sz w:val="32"/>
          <w:szCs w:val="32"/>
          <w:lang w:eastAsia="zh-CN"/>
        </w:rPr>
        <w:t>，仅需企业法定代表人个人担保</w:t>
      </w:r>
      <w:r>
        <w:rPr>
          <w:rFonts w:hint="eastAsia" w:ascii="Times New Roman" w:hAnsi="Times New Roman" w:eastAsia="仿宋_GB2312" w:cs="仿宋_GB2312"/>
          <w:color w:val="auto"/>
          <w:sz w:val="32"/>
          <w:szCs w:val="32"/>
        </w:rPr>
        <w:t>；便，操作方便，额度申请、数据授权、合同签署、提款、支付、还款全流程线上化体验；快，无需人工审批额度</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放款快，最快一分钟到账；活，使用活，贷款随借随还。额度2年有效，单笔贷款期限最长1年。</w:t>
      </w:r>
    </w:p>
    <w:p>
      <w:pPr>
        <w:widowControl/>
        <w:spacing w:line="560" w:lineRule="exact"/>
        <w:ind w:firstLine="642" w:firstLineChars="200"/>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适用对象：</w:t>
      </w:r>
      <w:r>
        <w:rPr>
          <w:rFonts w:hint="eastAsia" w:ascii="Times New Roman" w:hAnsi="Times New Roman" w:eastAsia="仿宋_GB2312" w:cs="仿宋_GB2312"/>
          <w:color w:val="auto"/>
          <w:sz w:val="32"/>
          <w:szCs w:val="32"/>
          <w:lang w:val="en-US" w:eastAsia="zh-CN"/>
        </w:rPr>
        <w:t>征信情况良好，诚信纳税，有短期资金需求，且在招商银行开立对公账户的企业。</w:t>
      </w:r>
    </w:p>
    <w:p>
      <w:pPr>
        <w:widowControl/>
        <w:spacing w:line="560" w:lineRule="exact"/>
        <w:ind w:firstLine="642" w:firstLineChars="200"/>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主要行业：</w:t>
      </w:r>
      <w:r>
        <w:rPr>
          <w:rFonts w:hint="eastAsia" w:ascii="Times New Roman" w:hAnsi="Times New Roman" w:eastAsia="仿宋_GB2312" w:cs="仿宋_GB2312"/>
          <w:color w:val="auto"/>
          <w:sz w:val="32"/>
          <w:szCs w:val="32"/>
          <w:lang w:val="en-US" w:eastAsia="zh-CN"/>
        </w:rPr>
        <w:t>所有行业</w:t>
      </w:r>
    </w:p>
    <w:p>
      <w:pPr>
        <w:widowControl/>
        <w:spacing w:line="560" w:lineRule="exact"/>
        <w:ind w:firstLine="642" w:firstLineChars="200"/>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测额流程：</w:t>
      </w:r>
      <w:r>
        <w:rPr>
          <w:rFonts w:hint="eastAsia" w:ascii="Times New Roman" w:hAnsi="Times New Roman" w:eastAsia="仿宋_GB2312" w:cs="仿宋_GB2312"/>
          <w:color w:val="auto"/>
          <w:sz w:val="32"/>
          <w:szCs w:val="32"/>
          <w:lang w:val="en-US" w:eastAsia="zh-CN"/>
        </w:rPr>
        <w:t>登录“招行企业银行App”所在区域的分行专区，选择“招企贷”，申请额度后系统审批完成后即向您反馈。也支持未开户测额，微信搜索“招行企业银行”并登录测额。</w:t>
      </w:r>
    </w:p>
    <w:p>
      <w:pPr>
        <w:pStyle w:val="3"/>
        <w:rPr>
          <w:rFonts w:hint="eastAsia" w:ascii="Times New Roman" w:hAnsi="Times New Roman"/>
          <w:lang w:val="en-US" w:eastAsia="zh-CN"/>
        </w:rPr>
      </w:pPr>
      <w:bookmarkStart w:id="32" w:name="_Toc30559"/>
      <w:bookmarkStart w:id="33" w:name="_Toc28385"/>
      <w:bookmarkStart w:id="34" w:name="_Toc27469"/>
      <w:r>
        <w:rPr>
          <w:rFonts w:hint="eastAsia" w:ascii="Times New Roman" w:hAnsi="Times New Roman"/>
          <w:lang w:val="en-US" w:eastAsia="zh-CN"/>
        </w:rPr>
        <w:t>二、小微抵押贷</w:t>
      </w:r>
      <w:bookmarkEnd w:id="32"/>
      <w:bookmarkEnd w:id="33"/>
      <w:bookmarkEnd w:id="34"/>
    </w:p>
    <w:p>
      <w:pPr>
        <w:widowControl/>
        <w:spacing w:line="560" w:lineRule="exact"/>
        <w:ind w:firstLine="642" w:firstLineChars="200"/>
        <w:jc w:val="left"/>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准入条件：</w:t>
      </w:r>
      <w:r>
        <w:rPr>
          <w:rFonts w:hint="eastAsia" w:ascii="Times New Roman" w:hAnsi="Times New Roman" w:eastAsia="仿宋_GB2312" w:cs="仿宋_GB2312"/>
          <w:color w:val="auto"/>
          <w:sz w:val="32"/>
          <w:szCs w:val="32"/>
          <w:lang w:val="en-US" w:eastAsia="zh-CN"/>
        </w:rPr>
        <w:t>营业执照+住宅抵押</w:t>
      </w:r>
    </w:p>
    <w:p>
      <w:pPr>
        <w:widowControl/>
        <w:spacing w:line="560" w:lineRule="exact"/>
        <w:ind w:firstLine="642" w:firstLineChars="200"/>
        <w:jc w:val="left"/>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额度：</w:t>
      </w:r>
      <w:r>
        <w:rPr>
          <w:rFonts w:hint="eastAsia" w:ascii="Times New Roman" w:hAnsi="Times New Roman" w:eastAsia="仿宋_GB2312" w:cs="仿宋_GB2312"/>
          <w:color w:val="auto"/>
          <w:sz w:val="32"/>
          <w:szCs w:val="32"/>
          <w:lang w:val="en-US" w:eastAsia="zh-CN"/>
        </w:rPr>
        <w:t>最高可贷房产评估价值70%</w:t>
      </w:r>
    </w:p>
    <w:p>
      <w:pPr>
        <w:widowControl/>
        <w:spacing w:line="560" w:lineRule="exact"/>
        <w:ind w:firstLine="642" w:firstLineChars="200"/>
        <w:jc w:val="left"/>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期限：</w:t>
      </w:r>
      <w:r>
        <w:rPr>
          <w:rFonts w:hint="eastAsia" w:ascii="Times New Roman" w:hAnsi="Times New Roman" w:eastAsia="仿宋_GB2312" w:cs="仿宋_GB2312"/>
          <w:color w:val="auto"/>
          <w:sz w:val="32"/>
          <w:szCs w:val="32"/>
          <w:lang w:val="en-US" w:eastAsia="zh-CN"/>
        </w:rPr>
        <w:t>最长授信10年，按日计息，随借随还，到期可无还本续贷</w:t>
      </w:r>
    </w:p>
    <w:p>
      <w:pPr>
        <w:widowControl/>
        <w:spacing w:line="560" w:lineRule="exact"/>
        <w:ind w:firstLine="642" w:firstLineChars="200"/>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利率：</w:t>
      </w:r>
      <w:r>
        <w:rPr>
          <w:rFonts w:hint="eastAsia" w:ascii="Times New Roman" w:hAnsi="Times New Roman" w:eastAsia="仿宋_GB2312" w:cs="仿宋_GB2312"/>
          <w:color w:val="auto"/>
          <w:sz w:val="32"/>
          <w:szCs w:val="32"/>
          <w:lang w:val="en-US" w:eastAsia="zh-CN"/>
        </w:rPr>
        <w:t>最低年利率2.65%</w:t>
      </w:r>
    </w:p>
    <w:p>
      <w:pPr>
        <w:widowControl/>
        <w:spacing w:line="560" w:lineRule="exact"/>
        <w:ind w:firstLine="640" w:firstLineChars="200"/>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无利息以外任何其他费用，评估费及抵押登记费均由我行承担，可无还本续贷。</w:t>
      </w:r>
    </w:p>
    <w:p>
      <w:pPr>
        <w:pStyle w:val="3"/>
        <w:rPr>
          <w:rFonts w:hint="eastAsia" w:ascii="Times New Roman" w:hAnsi="Times New Roman"/>
          <w:lang w:val="en-US" w:eastAsia="zh-CN"/>
        </w:rPr>
      </w:pPr>
      <w:bookmarkStart w:id="35" w:name="_Toc29352"/>
      <w:bookmarkStart w:id="36" w:name="_Toc30278"/>
      <w:bookmarkStart w:id="37" w:name="_Toc1760"/>
      <w:r>
        <w:rPr>
          <w:rFonts w:hint="eastAsia" w:ascii="Times New Roman" w:hAnsi="Times New Roman"/>
          <w:lang w:val="en-US" w:eastAsia="zh-CN"/>
        </w:rPr>
        <w:t>三、小微信用贷</w:t>
      </w:r>
      <w:bookmarkEnd w:id="35"/>
      <w:bookmarkEnd w:id="36"/>
      <w:bookmarkEnd w:id="37"/>
    </w:p>
    <w:p>
      <w:pPr>
        <w:widowControl/>
        <w:spacing w:line="560" w:lineRule="exact"/>
        <w:ind w:firstLine="642" w:firstLineChars="200"/>
        <w:jc w:val="left"/>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准入条件：</w:t>
      </w:r>
      <w:r>
        <w:rPr>
          <w:rFonts w:hint="eastAsia" w:ascii="Times New Roman" w:hAnsi="Times New Roman" w:eastAsia="仿宋_GB2312" w:cs="仿宋_GB2312"/>
          <w:color w:val="auto"/>
          <w:sz w:val="32"/>
          <w:szCs w:val="32"/>
          <w:lang w:val="en-US" w:eastAsia="zh-CN"/>
        </w:rPr>
        <w:t>满一年营业执照</w:t>
      </w:r>
    </w:p>
    <w:p>
      <w:pPr>
        <w:widowControl/>
        <w:spacing w:line="560" w:lineRule="exact"/>
        <w:ind w:firstLine="642" w:firstLineChars="200"/>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额度：</w:t>
      </w:r>
      <w:r>
        <w:rPr>
          <w:rFonts w:hint="eastAsia" w:ascii="Times New Roman" w:hAnsi="Times New Roman" w:eastAsia="仿宋_GB2312" w:cs="仿宋_GB2312"/>
          <w:color w:val="auto"/>
          <w:sz w:val="32"/>
          <w:szCs w:val="32"/>
          <w:lang w:val="en-US" w:eastAsia="zh-CN"/>
        </w:rPr>
        <w:t>最高100万</w:t>
      </w:r>
    </w:p>
    <w:p>
      <w:pPr>
        <w:widowControl/>
        <w:spacing w:line="560" w:lineRule="exact"/>
        <w:ind w:firstLine="642" w:firstLineChars="200"/>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利率：</w:t>
      </w:r>
      <w:r>
        <w:rPr>
          <w:rFonts w:hint="eastAsia" w:ascii="Times New Roman" w:hAnsi="Times New Roman" w:eastAsia="仿宋_GB2312" w:cs="仿宋_GB2312"/>
          <w:color w:val="auto"/>
          <w:sz w:val="32"/>
          <w:szCs w:val="32"/>
          <w:lang w:val="en-US" w:eastAsia="zh-CN"/>
        </w:rPr>
        <w:t xml:space="preserve">年利率低至2.68% </w:t>
      </w:r>
    </w:p>
    <w:p>
      <w:pPr>
        <w:widowControl/>
        <w:spacing w:line="560" w:lineRule="exact"/>
        <w:ind w:firstLine="642" w:firstLineChars="200"/>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担保：</w:t>
      </w:r>
      <w:r>
        <w:rPr>
          <w:rFonts w:hint="eastAsia" w:ascii="Times New Roman" w:hAnsi="Times New Roman" w:eastAsia="仿宋_GB2312" w:cs="仿宋_GB2312"/>
          <w:color w:val="auto"/>
          <w:sz w:val="32"/>
          <w:szCs w:val="32"/>
          <w:lang w:val="en-US" w:eastAsia="zh-CN"/>
        </w:rPr>
        <w:t>纯信用</w:t>
      </w:r>
    </w:p>
    <w:p>
      <w:pPr>
        <w:widowControl/>
        <w:spacing w:line="560" w:lineRule="exact"/>
        <w:ind w:firstLine="642" w:firstLineChars="200"/>
        <w:jc w:val="left"/>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优势：</w:t>
      </w:r>
      <w:r>
        <w:rPr>
          <w:rFonts w:hint="eastAsia" w:ascii="Times New Roman" w:hAnsi="Times New Roman" w:eastAsia="仿宋_GB2312" w:cs="仿宋_GB2312"/>
          <w:color w:val="auto"/>
          <w:sz w:val="32"/>
          <w:szCs w:val="32"/>
          <w:lang w:val="en-US" w:eastAsia="zh-CN"/>
        </w:rPr>
        <w:t>线上申请审批、极速放款、按日计息、随借随还、到期可办理无还本续贷、我行上门办理无需提供任何线下资料</w:t>
      </w:r>
    </w:p>
    <w:p>
      <w:pPr>
        <w:widowControl/>
        <w:spacing w:line="560" w:lineRule="exact"/>
        <w:ind w:firstLine="642" w:firstLineChars="200"/>
        <w:jc w:val="left"/>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办理步骤：</w:t>
      </w:r>
      <w:r>
        <w:rPr>
          <w:rFonts w:hint="eastAsia" w:ascii="Times New Roman" w:hAnsi="Times New Roman" w:eastAsia="仿宋_GB2312" w:cs="仿宋_GB2312"/>
          <w:color w:val="auto"/>
          <w:sz w:val="32"/>
          <w:szCs w:val="32"/>
          <w:lang w:val="en-US" w:eastAsia="zh-CN"/>
        </w:rPr>
        <w:t>我行客户经理上门为客户办理招行储蓄卡（如已有招行储蓄卡即可无需办理）后下载招贷APP即可线上申请，1分钟内出额度后即可提款。</w:t>
      </w:r>
    </w:p>
    <w:p>
      <w:pPr>
        <w:widowControl/>
        <w:spacing w:line="560" w:lineRule="exact"/>
        <w:ind w:firstLine="640" w:firstLineChars="200"/>
        <w:jc w:val="left"/>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（联系人：丁廷开         联系方式：15855904612）</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Style w:val="28"/>
          <w:rFonts w:ascii="Times New Roman" w:hAnsi="Times New Roman"/>
          <w:lang w:val="en-US" w:eastAsia="zh-CN"/>
        </w:rPr>
      </w:pPr>
      <w:r>
        <w:rPr>
          <w:rStyle w:val="28"/>
          <w:rFonts w:hint="eastAsia" w:ascii="Times New Roman" w:hAnsi="Times New Roman"/>
          <w:lang w:val="en-US" w:eastAsia="zh-CN"/>
        </w:rPr>
        <w:br w:type="page"/>
      </w:r>
      <w:bookmarkStart w:id="38" w:name="_Toc21325"/>
      <w:r>
        <w:rPr>
          <w:rStyle w:val="28"/>
          <w:rFonts w:hint="eastAsia" w:ascii="Times New Roman" w:hAnsi="Times New Roman"/>
          <w:lang w:val="en-US" w:eastAsia="zh-CN"/>
        </w:rPr>
        <w:t>中信银行六安分行“</w:t>
      </w:r>
      <w:r>
        <w:rPr>
          <w:rStyle w:val="28"/>
          <w:rFonts w:ascii="Times New Roman" w:hAnsi="Times New Roman"/>
          <w:lang w:val="en-US" w:eastAsia="zh-CN"/>
        </w:rPr>
        <w:t>放心贷</w:t>
      </w:r>
      <w:r>
        <w:rPr>
          <w:rStyle w:val="28"/>
          <w:rFonts w:hint="eastAsia" w:ascii="Times New Roman" w:hAnsi="Times New Roman"/>
          <w:lang w:val="en-US" w:eastAsia="zh-CN"/>
        </w:rPr>
        <w:t>”专项</w:t>
      </w:r>
      <w:r>
        <w:rPr>
          <w:rStyle w:val="28"/>
          <w:rFonts w:ascii="Times New Roman" w:hAnsi="Times New Roman"/>
          <w:lang w:val="en-US" w:eastAsia="zh-CN"/>
        </w:rPr>
        <w:t>产品</w:t>
      </w:r>
    </w:p>
    <w:bookmarkEnd w:id="38"/>
    <w:p>
      <w:pPr>
        <w:spacing w:line="560" w:lineRule="exact"/>
        <w:ind w:firstLine="880" w:firstLineChars="200"/>
        <w:rPr>
          <w:rStyle w:val="28"/>
          <w:rFonts w:hint="eastAsia" w:ascii="Times New Roman" w:hAnsi="Times New Roman"/>
          <w:lang w:val="en-US" w:eastAsia="zh-CN"/>
        </w:rPr>
      </w:pPr>
    </w:p>
    <w:p>
      <w:pPr>
        <w:pStyle w:val="3"/>
        <w:rPr>
          <w:rFonts w:hint="default" w:ascii="Times New Roman" w:hAnsi="Times New Roman"/>
          <w:lang w:val="en-US" w:eastAsia="zh-CN"/>
        </w:rPr>
      </w:pPr>
      <w:bookmarkStart w:id="39" w:name="_Toc11748"/>
      <w:bookmarkStart w:id="40" w:name="_Toc21359"/>
      <w:bookmarkStart w:id="41" w:name="_Toc26675"/>
      <w:r>
        <w:rPr>
          <w:rFonts w:hint="eastAsia" w:ascii="Times New Roman" w:hAnsi="Times New Roman"/>
          <w:lang w:val="en-US" w:eastAsia="zh-CN"/>
        </w:rPr>
        <w:t>一、跨境闪贷</w:t>
      </w:r>
      <w:bookmarkEnd w:id="39"/>
      <w:bookmarkEnd w:id="40"/>
      <w:bookmarkEnd w:id="41"/>
    </w:p>
    <w:p>
      <w:pPr>
        <w:widowControl w:val="0"/>
        <w:numPr>
          <w:ilvl w:val="0"/>
          <w:numId w:val="0"/>
        </w:numPr>
        <w:wordWrap/>
        <w:adjustRightInd w:val="0"/>
        <w:snapToGrid w:val="0"/>
        <w:spacing w:line="560" w:lineRule="exact"/>
        <w:ind w:firstLine="642" w:firstLineChars="200"/>
        <w:jc w:val="left"/>
        <w:textAlignment w:val="auto"/>
        <w:rPr>
          <w:rFonts w:hint="default"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产品介绍：</w:t>
      </w:r>
      <w:r>
        <w:rPr>
          <w:rFonts w:hint="default" w:ascii="Times New Roman" w:hAnsi="Times New Roman" w:eastAsia="仿宋_GB2312" w:cs="仿宋_GB2312"/>
          <w:bCs w:val="0"/>
          <w:sz w:val="32"/>
          <w:szCs w:val="32"/>
          <w:lang w:val="en-US" w:eastAsia="zh-CN"/>
        </w:rPr>
        <w:t>跨境闪贷是指由外汇局 A 类名目中的普惠类出口企业通过我行对公网银发起授信申请，我行根据企业客户的海关报关数据、收汇数据</w:t>
      </w:r>
      <w:r>
        <w:rPr>
          <w:rFonts w:hint="eastAsia" w:ascii="Times New Roman" w:hAnsi="Times New Roman" w:eastAsia="仿宋_GB2312" w:cs="仿宋_GB2312"/>
          <w:bCs w:val="0"/>
          <w:sz w:val="32"/>
          <w:szCs w:val="32"/>
          <w:lang w:val="en-US" w:eastAsia="zh-CN"/>
        </w:rPr>
        <w:t>，</w:t>
      </w:r>
      <w:r>
        <w:rPr>
          <w:rFonts w:hint="default" w:ascii="Times New Roman" w:hAnsi="Times New Roman" w:eastAsia="仿宋_GB2312" w:cs="仿宋_GB2312"/>
          <w:bCs w:val="0"/>
          <w:sz w:val="32"/>
          <w:szCs w:val="32"/>
          <w:lang w:val="en-US" w:eastAsia="zh-CN"/>
        </w:rPr>
        <w:t>自动核定企业授信额度，并通过全流程线上化的方式向企业提供短期贸易融资服务。</w:t>
      </w:r>
    </w:p>
    <w:p>
      <w:pPr>
        <w:widowControl w:val="0"/>
        <w:numPr>
          <w:ilvl w:val="0"/>
          <w:numId w:val="0"/>
        </w:numPr>
        <w:wordWrap/>
        <w:adjustRightInd w:val="0"/>
        <w:snapToGrid w:val="0"/>
        <w:spacing w:line="560" w:lineRule="exact"/>
        <w:ind w:firstLine="642" w:firstLineChars="200"/>
        <w:jc w:val="left"/>
        <w:textAlignment w:val="auto"/>
        <w:rPr>
          <w:rFonts w:hint="default"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产品特点：</w:t>
      </w:r>
    </w:p>
    <w:p>
      <w:pPr>
        <w:widowControl w:val="0"/>
        <w:numPr>
          <w:ilvl w:val="0"/>
          <w:numId w:val="0"/>
        </w:numPr>
        <w:wordWrap/>
        <w:adjustRightInd w:val="0"/>
        <w:snapToGrid w:val="0"/>
        <w:spacing w:line="560" w:lineRule="exact"/>
        <w:ind w:firstLine="640" w:firstLineChars="200"/>
        <w:jc w:val="left"/>
        <w:textAlignment w:val="auto"/>
        <w:rPr>
          <w:rFonts w:hint="default"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1.额度高：</w:t>
      </w:r>
      <w:r>
        <w:rPr>
          <w:rFonts w:hint="default" w:ascii="Times New Roman" w:hAnsi="Times New Roman" w:eastAsia="仿宋_GB2312" w:cs="仿宋_GB2312"/>
          <w:bCs w:val="0"/>
          <w:sz w:val="32"/>
          <w:szCs w:val="32"/>
          <w:lang w:val="en-US" w:eastAsia="zh-CN"/>
        </w:rPr>
        <w:t>纯信用，无抵质押，额度最高700万元</w:t>
      </w:r>
    </w:p>
    <w:p>
      <w:pPr>
        <w:widowControl w:val="0"/>
        <w:numPr>
          <w:ilvl w:val="0"/>
          <w:numId w:val="0"/>
        </w:numPr>
        <w:wordWrap/>
        <w:adjustRightInd w:val="0"/>
        <w:snapToGrid w:val="0"/>
        <w:spacing w:line="560" w:lineRule="exact"/>
        <w:ind w:firstLine="640" w:firstLineChars="200"/>
        <w:jc w:val="left"/>
        <w:textAlignment w:val="auto"/>
        <w:rPr>
          <w:rFonts w:hint="default"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2.期限长：</w:t>
      </w:r>
      <w:r>
        <w:rPr>
          <w:rFonts w:hint="default" w:ascii="Times New Roman" w:hAnsi="Times New Roman" w:eastAsia="仿宋_GB2312" w:cs="仿宋_GB2312"/>
          <w:bCs w:val="0"/>
          <w:sz w:val="32"/>
          <w:szCs w:val="32"/>
          <w:lang w:val="en-US" w:eastAsia="zh-CN"/>
        </w:rPr>
        <w:t>授信期限一年，单笔用信最长120天，首次提款有效期限6个月。</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3.担保方式：无需抵质押</w:t>
      </w:r>
    </w:p>
    <w:p>
      <w:pPr>
        <w:widowControl w:val="0"/>
        <w:numPr>
          <w:ilvl w:val="0"/>
          <w:numId w:val="0"/>
        </w:numPr>
        <w:wordWrap/>
        <w:adjustRightInd w:val="0"/>
        <w:snapToGrid w:val="0"/>
        <w:spacing w:line="560" w:lineRule="exact"/>
        <w:ind w:firstLine="640" w:firstLineChars="200"/>
        <w:jc w:val="left"/>
        <w:textAlignment w:val="auto"/>
        <w:rPr>
          <w:rFonts w:hint="default"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4.还款方式：</w:t>
      </w:r>
      <w:r>
        <w:rPr>
          <w:rFonts w:hint="default" w:ascii="Times New Roman" w:hAnsi="Times New Roman" w:eastAsia="仿宋_GB2312" w:cs="仿宋_GB2312"/>
          <w:bCs w:val="0"/>
          <w:sz w:val="32"/>
          <w:szCs w:val="32"/>
          <w:lang w:val="en-US" w:eastAsia="zh-CN"/>
        </w:rPr>
        <w:t>按日计息，随借随还。</w:t>
      </w:r>
    </w:p>
    <w:p>
      <w:pPr>
        <w:widowControl w:val="0"/>
        <w:numPr>
          <w:ilvl w:val="0"/>
          <w:numId w:val="0"/>
        </w:numPr>
        <w:wordWrap/>
        <w:adjustRightInd w:val="0"/>
        <w:snapToGrid w:val="0"/>
        <w:spacing w:line="560" w:lineRule="exact"/>
        <w:ind w:firstLine="640" w:firstLineChars="200"/>
        <w:jc w:val="left"/>
        <w:textAlignment w:val="auto"/>
        <w:rPr>
          <w:rFonts w:hint="default"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5.贷款利率：基准利率浮动</w:t>
      </w:r>
    </w:p>
    <w:p>
      <w:pPr>
        <w:widowControl w:val="0"/>
        <w:numPr>
          <w:ilvl w:val="0"/>
          <w:numId w:val="0"/>
        </w:numPr>
        <w:wordWrap/>
        <w:adjustRightInd w:val="0"/>
        <w:snapToGrid w:val="0"/>
        <w:spacing w:line="560" w:lineRule="exact"/>
        <w:ind w:firstLine="640" w:firstLineChars="200"/>
        <w:jc w:val="left"/>
        <w:textAlignment w:val="auto"/>
        <w:rPr>
          <w:rFonts w:hint="default"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6.申请方式：</w:t>
      </w:r>
      <w:r>
        <w:rPr>
          <w:rFonts w:hint="default" w:ascii="Times New Roman" w:hAnsi="Times New Roman" w:eastAsia="仿宋_GB2312" w:cs="仿宋_GB2312"/>
          <w:bCs w:val="0"/>
          <w:sz w:val="32"/>
          <w:szCs w:val="32"/>
          <w:lang w:val="en-US" w:eastAsia="zh-CN"/>
        </w:rPr>
        <w:t>自助申请</w:t>
      </w:r>
      <w:r>
        <w:rPr>
          <w:rFonts w:hint="eastAsia" w:ascii="Times New Roman" w:hAnsi="Times New Roman" w:eastAsia="仿宋_GB2312" w:cs="仿宋_GB2312"/>
          <w:bCs w:val="0"/>
          <w:sz w:val="32"/>
          <w:szCs w:val="32"/>
          <w:lang w:val="en-US" w:eastAsia="zh-CN"/>
        </w:rPr>
        <w:t>（网银申请）</w:t>
      </w:r>
    </w:p>
    <w:p>
      <w:pPr>
        <w:widowControl w:val="0"/>
        <w:wordWrap/>
        <w:adjustRightInd w:val="0"/>
        <w:snapToGrid w:val="0"/>
        <w:spacing w:line="560" w:lineRule="exact"/>
        <w:ind w:firstLine="642" w:firstLineChars="200"/>
        <w:rPr>
          <w:rFonts w:ascii="Times New Roman" w:hAnsi="Times New Roman" w:eastAsia="仿宋_GB2312"/>
          <w:b/>
          <w:bCs/>
          <w:sz w:val="32"/>
          <w:szCs w:val="32"/>
        </w:rPr>
      </w:pPr>
      <w:r>
        <w:rPr>
          <w:rFonts w:hint="eastAsia" w:ascii="Times New Roman" w:hAnsi="Times New Roman" w:eastAsia="仿宋_GB2312"/>
          <w:b/>
          <w:bCs/>
          <w:sz w:val="32"/>
          <w:szCs w:val="32"/>
          <w:lang w:val="en-US" w:eastAsia="zh-CN"/>
        </w:rPr>
        <w:t>贷款</w:t>
      </w:r>
      <w:r>
        <w:rPr>
          <w:rFonts w:hint="eastAsia" w:ascii="Times New Roman" w:hAnsi="Times New Roman" w:eastAsia="仿宋_GB2312"/>
          <w:b/>
          <w:bCs/>
          <w:sz w:val="32"/>
          <w:szCs w:val="32"/>
        </w:rPr>
        <w:t>条件：</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1.借款企业持有合法有效的营业执照、相关资格许可证及其他有效证件，证件合格且在有效期内。</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2.借款企业已在我行开立的结算账户作为该笔出口业务的唯一收、结汇账户。</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3.借款企业近两年年度平均出口收汇金额（美元）大于100万美元，满足收汇稳定性要求，且近一年涉外收入交易量前三国别不属于涉制裁高风险国家。</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4.借款企业在外汇局企业收支名录评级为A类，正常收汇24个月以上且近一年内最大连续无收汇时间不得超过6个月。</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5.借款企业实际控制人年龄在18周岁（含）至65周岁（含）之间，实际控制人持有合法有效的身份证明、户籍证明。</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6.借款企业及其实际控制人信用记录良好且授信合作的银行不超过五家；借款企业无工商、司法等不良记录，且未出现在外汇展业评级体系所有筛查名单中。</w:t>
      </w:r>
    </w:p>
    <w:p>
      <w:pPr>
        <w:pStyle w:val="3"/>
        <w:rPr>
          <w:rFonts w:hint="eastAsia" w:ascii="Times New Roman" w:hAnsi="Times New Roman"/>
          <w:lang w:val="en-US" w:eastAsia="zh-CN"/>
        </w:rPr>
      </w:pPr>
      <w:bookmarkStart w:id="42" w:name="_Toc14849"/>
      <w:bookmarkStart w:id="43" w:name="_Toc5316"/>
      <w:bookmarkStart w:id="44" w:name="_Toc8432"/>
      <w:r>
        <w:rPr>
          <w:rFonts w:hint="eastAsia" w:ascii="Times New Roman" w:hAnsi="Times New Roman"/>
          <w:lang w:val="en-US" w:eastAsia="zh-CN"/>
        </w:rPr>
        <w:t>二、经营e贷</w:t>
      </w:r>
      <w:bookmarkEnd w:id="42"/>
      <w:bookmarkEnd w:id="43"/>
      <w:bookmarkEnd w:id="44"/>
    </w:p>
    <w:p>
      <w:pPr>
        <w:widowControl w:val="0"/>
        <w:numPr>
          <w:ilvl w:val="0"/>
          <w:numId w:val="0"/>
        </w:numPr>
        <w:wordWrap/>
        <w:adjustRightInd w:val="0"/>
        <w:snapToGrid w:val="0"/>
        <w:spacing w:line="560" w:lineRule="exact"/>
        <w:ind w:firstLine="642" w:firstLineChars="200"/>
        <w:jc w:val="left"/>
        <w:textAlignment w:val="auto"/>
        <w:rPr>
          <w:rFonts w:hint="default"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产品介绍：</w:t>
      </w:r>
      <w:r>
        <w:rPr>
          <w:rFonts w:hint="eastAsia" w:ascii="Times New Roman" w:hAnsi="Times New Roman" w:eastAsia="仿宋_GB2312" w:cs="仿宋_GB2312"/>
          <w:bCs w:val="0"/>
          <w:sz w:val="32"/>
          <w:szCs w:val="32"/>
          <w:lang w:val="en-US" w:eastAsia="zh-CN"/>
        </w:rPr>
        <w:t>经营e贷业务是指普惠型小微企业客户在生产经营过程中与核心企业发生货物、服务等交易，将交易所得核心企业承兑或承兑保证的电子商业承兑汇票或应收核心企业的交易款项质押给我行，办理流动资金贷款的业务。</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额度金额：</w:t>
      </w:r>
      <w:r>
        <w:rPr>
          <w:rFonts w:hint="eastAsia" w:ascii="Times New Roman" w:hAnsi="Times New Roman" w:eastAsia="仿宋_GB2312" w:cs="仿宋_GB2312"/>
          <w:bCs w:val="0"/>
          <w:sz w:val="32"/>
          <w:szCs w:val="32"/>
          <w:lang w:val="en-US" w:eastAsia="zh-CN"/>
        </w:rPr>
        <w:t>借款企业单户授信额度最高不超过800万元。</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额度期限：</w:t>
      </w:r>
      <w:r>
        <w:rPr>
          <w:rFonts w:hint="eastAsia" w:ascii="Times New Roman" w:hAnsi="Times New Roman" w:eastAsia="仿宋_GB2312" w:cs="仿宋_GB2312"/>
          <w:bCs w:val="0"/>
          <w:sz w:val="32"/>
          <w:szCs w:val="32"/>
          <w:lang w:val="en-US" w:eastAsia="zh-CN"/>
        </w:rPr>
        <w:t>授信期限12个月，单笔贷款期限最长12个月，单笔贷款期限应与客户及业务实际情况、质押商票或应收账款期限等相匹配，贷款到期日不得早于出质商票或应收账款的最后到期日。</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担保方式：</w:t>
      </w:r>
      <w:r>
        <w:rPr>
          <w:rFonts w:hint="eastAsia" w:ascii="Times New Roman" w:hAnsi="Times New Roman" w:eastAsia="仿宋_GB2312" w:cs="仿宋_GB2312"/>
          <w:bCs w:val="0"/>
          <w:sz w:val="32"/>
          <w:szCs w:val="32"/>
          <w:lang w:val="en-US" w:eastAsia="zh-CN"/>
        </w:rPr>
        <w:t>经营e贷业务的担保方式为商票或应收账款质押，并对回款保证金账户设定质押。同时，由借款企业的实际控制人承担连带责任保证担保，保证人应符合本办法规定的准入条件。</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贷款利率：</w:t>
      </w:r>
      <w:r>
        <w:rPr>
          <w:rFonts w:hint="eastAsia" w:ascii="Times New Roman" w:hAnsi="Times New Roman" w:eastAsia="仿宋_GB2312" w:cs="仿宋_GB2312"/>
          <w:bCs w:val="0"/>
          <w:sz w:val="32"/>
          <w:szCs w:val="32"/>
          <w:lang w:val="en-US" w:eastAsia="zh-CN"/>
        </w:rPr>
        <w:t>经营e贷业务按照收益覆盖风险和成本的原则，根据监管要求、客户资信状况、综合收益、风险高低等因素合理核定贷款利率。</w:t>
      </w:r>
    </w:p>
    <w:p>
      <w:pPr>
        <w:pStyle w:val="3"/>
        <w:rPr>
          <w:rFonts w:hint="eastAsia" w:ascii="Times New Roman" w:hAnsi="Times New Roman"/>
          <w:lang w:val="en-US" w:eastAsia="zh-CN"/>
        </w:rPr>
      </w:pPr>
      <w:bookmarkStart w:id="45" w:name="_Toc5573"/>
      <w:bookmarkStart w:id="46" w:name="_Toc6595"/>
      <w:bookmarkStart w:id="47" w:name="_Toc32170"/>
      <w:r>
        <w:rPr>
          <w:rFonts w:hint="eastAsia" w:ascii="Times New Roman" w:hAnsi="Times New Roman"/>
          <w:lang w:val="en-US" w:eastAsia="zh-CN"/>
        </w:rPr>
        <w:t>三、订单e贷</w:t>
      </w:r>
      <w:bookmarkEnd w:id="45"/>
      <w:bookmarkEnd w:id="46"/>
      <w:bookmarkEnd w:id="47"/>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产品介绍：</w:t>
      </w:r>
      <w:r>
        <w:rPr>
          <w:rFonts w:hint="eastAsia" w:ascii="Times New Roman" w:hAnsi="Times New Roman" w:eastAsia="仿宋_GB2312" w:cs="仿宋_GB2312"/>
          <w:bCs w:val="0"/>
          <w:sz w:val="32"/>
          <w:szCs w:val="32"/>
          <w:lang w:val="en-US" w:eastAsia="zh-CN"/>
        </w:rPr>
        <w:t>订单e贷是指买卖双方签署订单合同后，我行应卖方（即“借款企业”）的申请，依据其真实有效的订单合同，以订单预期销售回款作为主要还款来源，以线上线下相结合的方式，向符合授信准入条件的小微企业提供的用于生产经营的流动资金贷款服务。</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1.订单：指优质购货方或采购方（以下统称“买方”）向货物/服务/设施的生产方/提供方/上游供应商（以下统称“卖方”）发出的订货单。</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2.核心企业：指在供应链中处于核心地位，能够为卖方融资提供增信的企业，包括核心企业子公司。核心企业对买卖合同项下买方的付款义务承担到期付款责任，或者为差额保证/差额补足或同等责任。</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3.第三方平台：指订单e贷平台模式下协助核心企业与我行进行数据交互的电商平台、采购平台、供应链管理或其他第三方专业平台。</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 xml:space="preserve"> </w:t>
      </w:r>
      <w:r>
        <w:rPr>
          <w:rFonts w:hint="eastAsia" w:ascii="Times New Roman" w:hAnsi="Times New Roman" w:eastAsia="仿宋_GB2312" w:cs="仿宋_GB2312"/>
          <w:b/>
          <w:bCs/>
          <w:sz w:val="32"/>
          <w:szCs w:val="32"/>
          <w:lang w:val="en-US" w:eastAsia="zh-CN"/>
        </w:rPr>
        <w:t>贷款金额：</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1.单户在我行所有授信额度合计不超过1000万元（含）具体授信额度根据企业年度经营收入、买卖双方资信状况、买方付款周期、买卖双方历史订单金额、合作期限等确定，需与其实际经营情况相匹配。</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lang w:val="en-US" w:eastAsia="zh-CN"/>
        </w:rPr>
        <w:t>2.单笔贷款金额根据订单金额、融资比例、核心企业项目限额余额等要素核定融资比例应根据买卖双方资信状况、订单质量、核心企业经营、财务和资信状况、预期坏账比率、付款周期、订单预付款或保证金、订单合同约定的违约事项及违约金等因素综合确定。</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贷款期限：</w:t>
      </w:r>
      <w:r>
        <w:rPr>
          <w:rFonts w:hint="eastAsia" w:ascii="Times New Roman" w:hAnsi="Times New Roman" w:eastAsia="仿宋_GB2312" w:cs="仿宋_GB2312"/>
          <w:bCs w:val="0"/>
          <w:sz w:val="32"/>
          <w:szCs w:val="32"/>
          <w:lang w:val="en-US" w:eastAsia="zh-CN"/>
        </w:rPr>
        <w:t>贷款期限应与订单合同中约定的订单结算周期、付款方式及借款企业实际需求相匹配，最长不超过1年（含）。</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担保方式：</w:t>
      </w:r>
      <w:r>
        <w:rPr>
          <w:rFonts w:hint="eastAsia" w:ascii="Times New Roman" w:hAnsi="Times New Roman" w:eastAsia="仿宋_GB2312" w:cs="仿宋_GB2312"/>
          <w:bCs w:val="0"/>
          <w:sz w:val="32"/>
          <w:szCs w:val="32"/>
          <w:lang w:val="en-US" w:eastAsia="zh-CN"/>
        </w:rPr>
        <w:t>借款企业的实际控制人原则上须承担连带责任保证担保，经总行同意豁免的除外。</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贷款利率：</w:t>
      </w:r>
      <w:r>
        <w:rPr>
          <w:rFonts w:hint="eastAsia" w:ascii="Times New Roman" w:hAnsi="Times New Roman" w:eastAsia="仿宋_GB2312" w:cs="仿宋_GB2312"/>
          <w:bCs w:val="0"/>
          <w:sz w:val="32"/>
          <w:szCs w:val="32"/>
          <w:lang w:val="en-US" w:eastAsia="zh-CN"/>
        </w:rPr>
        <w:t>分行应按照收益覆盖风险和成本的原则，综合考虑期限、还款方式、综合收益等因素进行差异化定价。</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贷款用途：</w:t>
      </w:r>
      <w:r>
        <w:rPr>
          <w:rFonts w:hint="eastAsia" w:ascii="Times New Roman" w:hAnsi="Times New Roman" w:eastAsia="仿宋_GB2312" w:cs="仿宋_GB2312"/>
          <w:bCs w:val="0"/>
          <w:sz w:val="32"/>
          <w:szCs w:val="32"/>
          <w:lang w:val="en-US" w:eastAsia="zh-CN"/>
        </w:rPr>
        <w:t>贷款资金仅用于小微企业生产经营资金周转，不得挪作他用，严禁以任何形式流入房地产、股市、证券、期货市场等，不得用于任何性质的理财产品及股本权益性投资，以及国家有关法律法规和规章禁止的其他投资行为（包括但不限于民间借贷、高利贷、非法集资等）。</w:t>
      </w:r>
    </w:p>
    <w:p>
      <w:pPr>
        <w:pStyle w:val="3"/>
        <w:rPr>
          <w:rFonts w:hint="eastAsia" w:ascii="Times New Roman" w:hAnsi="Times New Roman"/>
          <w:lang w:val="en-US" w:eastAsia="zh-CN"/>
        </w:rPr>
      </w:pPr>
      <w:bookmarkStart w:id="48" w:name="_Toc18144"/>
      <w:bookmarkStart w:id="49" w:name="_Toc11800"/>
      <w:bookmarkStart w:id="50" w:name="_Toc32249"/>
      <w:r>
        <w:rPr>
          <w:rFonts w:hint="eastAsia" w:ascii="Times New Roman" w:hAnsi="Times New Roman"/>
          <w:lang w:val="en-US" w:eastAsia="zh-CN"/>
        </w:rPr>
        <w:t>四、科创E贷</w:t>
      </w:r>
      <w:bookmarkEnd w:id="48"/>
      <w:bookmarkEnd w:id="49"/>
      <w:bookmarkEnd w:id="50"/>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产品介绍：</w:t>
      </w:r>
      <w:r>
        <w:rPr>
          <w:rFonts w:hint="eastAsia" w:ascii="Times New Roman" w:hAnsi="Times New Roman" w:eastAsia="仿宋_GB2312" w:cs="仿宋_GB2312"/>
          <w:bCs w:val="0"/>
          <w:sz w:val="32"/>
          <w:szCs w:val="32"/>
          <w:lang w:val="en-US" w:eastAsia="zh-CN"/>
        </w:rPr>
        <w:t>“科创e贷”是指我行在各地中小企业主管部门提供的“专精特新”企业 名单基础上，结合征信、工商、司法等数据维度，通过线上线下相结合的方式， 为科创型小微企业提供的用于生产经营的流动资金贷款服务。</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适用客群：</w:t>
      </w:r>
      <w:r>
        <w:rPr>
          <w:rFonts w:hint="eastAsia" w:ascii="Times New Roman" w:hAnsi="Times New Roman" w:eastAsia="仿宋_GB2312" w:cs="仿宋_GB2312"/>
          <w:bCs w:val="0"/>
          <w:sz w:val="32"/>
          <w:szCs w:val="32"/>
          <w:lang w:val="en-US" w:eastAsia="zh-CN"/>
        </w:rPr>
        <w:t>适用于国家级或省、市级中小企业主管部门认定的“专精特新”名单中， 且符合《中小企业划型标准》的小型企业和微型企业</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贷款金额：</w:t>
      </w:r>
      <w:r>
        <w:rPr>
          <w:rFonts w:hint="eastAsia" w:ascii="Times New Roman" w:hAnsi="Times New Roman" w:eastAsia="仿宋_GB2312" w:cs="仿宋_GB2312"/>
          <w:bCs w:val="0"/>
          <w:sz w:val="32"/>
          <w:szCs w:val="32"/>
          <w:lang w:val="en-US" w:eastAsia="zh-CN"/>
        </w:rPr>
        <w:t>授信额度最高1000 万元（含）。</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贷款期限：</w:t>
      </w:r>
      <w:r>
        <w:rPr>
          <w:rFonts w:hint="eastAsia" w:ascii="Times New Roman" w:hAnsi="Times New Roman" w:eastAsia="仿宋_GB2312" w:cs="仿宋_GB2312"/>
          <w:bCs w:val="0"/>
          <w:sz w:val="32"/>
          <w:szCs w:val="32"/>
          <w:lang w:val="en-US" w:eastAsia="zh-CN"/>
        </w:rPr>
        <w:t>贷款期限最长1年（含）。</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担保方式：</w:t>
      </w:r>
      <w:r>
        <w:rPr>
          <w:rFonts w:hint="eastAsia" w:ascii="Times New Roman" w:hAnsi="Times New Roman" w:eastAsia="仿宋_GB2312" w:cs="仿宋_GB2312"/>
          <w:bCs w:val="0"/>
          <w:sz w:val="32"/>
          <w:szCs w:val="32"/>
          <w:lang w:val="en-US" w:eastAsia="zh-CN"/>
        </w:rPr>
        <w:t>实际控制人连带责任保证担保，借款企业实际控制人须在我行个人网银签署最高额保证合同。我行认可的国家级或省、市级中小企业主管部门认定的“专精特新”名单企业。</w:t>
      </w:r>
    </w:p>
    <w:p>
      <w:pPr>
        <w:widowControl w:val="0"/>
        <w:numPr>
          <w:ilvl w:val="0"/>
          <w:numId w:val="0"/>
        </w:numPr>
        <w:wordWrap/>
        <w:adjustRightInd w:val="0"/>
        <w:snapToGrid w:val="0"/>
        <w:spacing w:before="0" w:after="0" w:line="560" w:lineRule="exact"/>
        <w:ind w:left="0" w:leftChars="0" w:right="0" w:firstLine="642" w:firstLineChars="200"/>
        <w:jc w:val="left"/>
        <w:textAlignment w:val="auto"/>
        <w:outlineLvl w:val="9"/>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贷款利率：</w:t>
      </w:r>
      <w:r>
        <w:rPr>
          <w:rFonts w:hint="eastAsia" w:ascii="Times New Roman" w:hAnsi="Times New Roman" w:eastAsia="仿宋_GB2312" w:cs="仿宋_GB2312"/>
          <w:bCs w:val="0"/>
          <w:sz w:val="32"/>
          <w:szCs w:val="32"/>
          <w:lang w:val="en-US" w:eastAsia="zh-CN"/>
        </w:rPr>
        <w:t>分行应按照收益覆盖风险和成本的原则，综合考虑期限、还款方式、综合收益等因素进行差异化定价。</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贷款用途：</w:t>
      </w:r>
      <w:r>
        <w:rPr>
          <w:rFonts w:hint="eastAsia" w:ascii="Times New Roman" w:hAnsi="Times New Roman" w:eastAsia="仿宋_GB2312" w:cs="仿宋_GB2312"/>
          <w:bCs w:val="0"/>
          <w:sz w:val="32"/>
          <w:szCs w:val="32"/>
          <w:lang w:val="en-US" w:eastAsia="zh-CN"/>
        </w:rPr>
        <w:t>贷款资金仅用于小微企业生产经营资金周转，不得挪作他用，严禁以任何形式流入房地产、股市、证券、期货市场等，不得用于任何性质的理财产品及股本权益性投资，以及国家有关法律法规和规章禁止的其他投资行为（包括但不限于民间借贷、高利贷、非法集资等）。</w:t>
      </w:r>
    </w:p>
    <w:p>
      <w:pPr>
        <w:pStyle w:val="3"/>
        <w:rPr>
          <w:rFonts w:hint="eastAsia" w:ascii="Times New Roman" w:hAnsi="Times New Roman"/>
          <w:lang w:val="en-US" w:eastAsia="zh-CN"/>
        </w:rPr>
      </w:pPr>
      <w:bookmarkStart w:id="51" w:name="_Toc18167"/>
      <w:bookmarkStart w:id="52" w:name="_Toc32391"/>
      <w:bookmarkStart w:id="53" w:name="_Toc22170"/>
      <w:r>
        <w:rPr>
          <w:rFonts w:hint="eastAsia" w:ascii="Times New Roman" w:hAnsi="Times New Roman"/>
          <w:lang w:val="en-US" w:eastAsia="zh-CN"/>
        </w:rPr>
        <w:t>五、房产抵押贷</w:t>
      </w:r>
      <w:bookmarkEnd w:id="51"/>
      <w:bookmarkEnd w:id="52"/>
      <w:bookmarkEnd w:id="53"/>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产品介绍：</w:t>
      </w:r>
      <w:r>
        <w:rPr>
          <w:rFonts w:hint="eastAsia" w:ascii="Times New Roman" w:hAnsi="Times New Roman" w:eastAsia="仿宋_GB2312" w:cs="仿宋_GB2312"/>
          <w:bCs w:val="0"/>
          <w:sz w:val="32"/>
          <w:szCs w:val="32"/>
          <w:lang w:val="en-US" w:eastAsia="zh-CN"/>
        </w:rPr>
        <w:t>产品授信金额最高不超过1000万元（含），授信额度可循环使用。住宅抵押率最高不超过70%，商用房抵押率最高不超过50%。分行差异化授权对抵押率另有规定的，以分行差异化授权规定为准。</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授信期限：</w:t>
      </w:r>
      <w:r>
        <w:rPr>
          <w:rFonts w:hint="eastAsia" w:ascii="Times New Roman" w:hAnsi="Times New Roman" w:eastAsia="仿宋_GB2312" w:cs="仿宋_GB2312"/>
          <w:bCs w:val="0"/>
          <w:sz w:val="32"/>
          <w:szCs w:val="32"/>
          <w:lang w:val="en-US" w:eastAsia="zh-CN"/>
        </w:rPr>
        <w:t>授信期限最长不超过30年（含），且不得超过押品对应的土地使用权到期日，且授信期限与借款企业实际控制人年龄之和不得超过70年（含）。</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授信担保：</w:t>
      </w:r>
      <w:r>
        <w:rPr>
          <w:rFonts w:hint="eastAsia" w:ascii="Times New Roman" w:hAnsi="Times New Roman" w:eastAsia="仿宋_GB2312" w:cs="仿宋_GB2312"/>
          <w:bCs w:val="0"/>
          <w:sz w:val="32"/>
          <w:szCs w:val="32"/>
          <w:lang w:val="en-US" w:eastAsia="zh-CN"/>
        </w:rPr>
        <w:t>普惠型小微企业房抵贷业务的核心风险缓释措施为房产最高额抵押，此外，借款企业的实际控制人及其配偶须提供全额连带责任保证担保。</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贷款用途：</w:t>
      </w:r>
      <w:r>
        <w:rPr>
          <w:rFonts w:hint="eastAsia" w:ascii="Times New Roman" w:hAnsi="Times New Roman" w:eastAsia="仿宋_GB2312" w:cs="仿宋_GB2312"/>
          <w:bCs w:val="0"/>
          <w:sz w:val="32"/>
          <w:szCs w:val="32"/>
          <w:lang w:val="en-US" w:eastAsia="zh-CN"/>
        </w:rPr>
        <w:t>只能用于借款企业正常的生产经营活动，不得以任何形式流入房地产市场、资本市场等违反国家法律法规及我行制度规定的领域。</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贷款利率：</w:t>
      </w:r>
      <w:r>
        <w:rPr>
          <w:rFonts w:hint="eastAsia" w:ascii="Times New Roman" w:hAnsi="Times New Roman" w:eastAsia="仿宋_GB2312" w:cs="仿宋_GB2312"/>
          <w:bCs w:val="0"/>
          <w:sz w:val="32"/>
          <w:szCs w:val="32"/>
          <w:lang w:val="en-US" w:eastAsia="zh-CN"/>
        </w:rPr>
        <w:t>分行应按照收益覆盖风险和成本的原则，综合考虑期限、还款方式、综合收益等因素实行差别化风险定价，严禁以贷转存、存贷挂钩、以贷收费、浮利分费、借贷搭售、一浮到顶和转嫁成本等违规行为。</w:t>
      </w:r>
    </w:p>
    <w:p>
      <w:pPr>
        <w:widowControl w:val="0"/>
        <w:numPr>
          <w:ilvl w:val="0"/>
          <w:numId w:val="0"/>
        </w:numPr>
        <w:wordWrap/>
        <w:adjustRightInd w:val="0"/>
        <w:snapToGrid w:val="0"/>
        <w:spacing w:line="560" w:lineRule="exact"/>
        <w:ind w:firstLine="642" w:firstLineChars="200"/>
        <w:jc w:val="lef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
          <w:bCs/>
          <w:sz w:val="32"/>
          <w:szCs w:val="32"/>
          <w:lang w:val="en-US" w:eastAsia="zh-CN"/>
        </w:rPr>
        <w:t>还款方式：</w:t>
      </w:r>
      <w:r>
        <w:rPr>
          <w:rFonts w:hint="eastAsia" w:ascii="Times New Roman" w:hAnsi="Times New Roman" w:eastAsia="仿宋_GB2312" w:cs="仿宋_GB2312"/>
          <w:bCs w:val="0"/>
          <w:sz w:val="32"/>
          <w:szCs w:val="32"/>
          <w:lang w:val="en-US" w:eastAsia="zh-CN"/>
        </w:rPr>
        <w:t>单笔业务期限1年（含）以内的，可采用等额本息、等额本金、按计划还款、按月付息到期还本、一次性还本付息、随借随还等还款方式。单笔业务期限1年以上的，应采用等额本息、等额本金、按计划还款等分期还款方式。</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p>
    <w:p>
      <w:pPr>
        <w:pStyle w:val="2"/>
        <w:rPr>
          <w:rFonts w:hint="eastAsia" w:ascii="Times New Roman" w:hAnsi="Times New Roman"/>
          <w:lang w:val="en-US" w:eastAsia="zh-CN"/>
        </w:rPr>
      </w:pPr>
      <w:r>
        <w:rPr>
          <w:rFonts w:hint="eastAsia" w:ascii="Times New Roman" w:hAnsi="Times New Roman" w:eastAsia="仿宋_GB2312" w:cs="仿宋_GB2312"/>
          <w:bCs w:val="0"/>
          <w:szCs w:val="32"/>
          <w:lang w:val="en-US" w:eastAsia="zh-CN"/>
        </w:rPr>
        <w:br w:type="page"/>
      </w:r>
      <w:bookmarkStart w:id="54" w:name="_Toc28189"/>
      <w:r>
        <w:rPr>
          <w:rFonts w:hint="eastAsia" w:ascii="Times New Roman" w:hAnsi="Times New Roman"/>
          <w:lang w:val="en-US" w:eastAsia="zh-CN"/>
        </w:rPr>
        <w:t>徽商银行六安分行“放心贷”产品</w:t>
      </w:r>
      <w:bookmarkEnd w:id="54"/>
    </w:p>
    <w:p>
      <w:pPr>
        <w:pStyle w:val="2"/>
        <w:jc w:val="right"/>
        <w:rPr>
          <w:rFonts w:hint="eastAsia" w:ascii="Times New Roman" w:hAnsi="Times New Roman"/>
          <w:lang w:val="en-US" w:eastAsia="zh-CN"/>
        </w:rPr>
      </w:pPr>
      <w:bookmarkStart w:id="55" w:name="_Toc10930"/>
      <w:bookmarkStart w:id="56" w:name="_Toc13675"/>
      <w:r>
        <w:rPr>
          <w:rFonts w:hint="eastAsia" w:ascii="Times New Roman" w:hAnsi="Times New Roman"/>
          <w:lang w:val="en-US" w:eastAsia="zh-CN"/>
        </w:rPr>
        <w:t>——云商贷</w:t>
      </w:r>
      <w:bookmarkEnd w:id="55"/>
      <w:bookmarkEnd w:id="56"/>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适用对象：</w:t>
      </w:r>
      <w:r>
        <w:rPr>
          <w:rFonts w:hint="eastAsia" w:ascii="Times New Roman" w:hAnsi="Times New Roman" w:eastAsia="仿宋_GB2312" w:cs="仿宋_GB2312"/>
          <w:b w:val="0"/>
          <w:bCs w:val="0"/>
          <w:sz w:val="32"/>
          <w:szCs w:val="32"/>
          <w:lang w:val="en-US" w:eastAsia="zh-CN"/>
        </w:rPr>
        <w:t>本地区相关部门筛选的符合“放心贷”经营商户（含个体工商户和小微企业主），且经营满1年以上（以营业执照为准）。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left"/>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具体要素：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left"/>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1.贷款额度：</w:t>
      </w:r>
      <w:r>
        <w:rPr>
          <w:rFonts w:hint="eastAsia" w:ascii="Times New Roman" w:hAnsi="Times New Roman" w:eastAsia="仿宋_GB2312" w:cs="仿宋_GB2312"/>
          <w:b w:val="0"/>
          <w:bCs w:val="0"/>
          <w:sz w:val="32"/>
          <w:szCs w:val="32"/>
          <w:lang w:val="en-US" w:eastAsia="zh-CN"/>
        </w:rPr>
        <w:t>单户不超过50万元。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left"/>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2.贷款期限：</w:t>
      </w:r>
      <w:r>
        <w:rPr>
          <w:rFonts w:hint="eastAsia" w:ascii="Times New Roman" w:hAnsi="Times New Roman" w:eastAsia="仿宋_GB2312" w:cs="仿宋_GB2312"/>
          <w:b w:val="0"/>
          <w:bCs w:val="0"/>
          <w:sz w:val="32"/>
          <w:szCs w:val="32"/>
          <w:lang w:val="en-US" w:eastAsia="zh-CN"/>
        </w:rPr>
        <w:t>授信额度不超过3年，单笔支用不超过1年，额度内还款表现良好可申请无还本续贷。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left"/>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3.贷款利率：</w:t>
      </w:r>
      <w:r>
        <w:rPr>
          <w:rFonts w:hint="eastAsia" w:ascii="Times New Roman" w:hAnsi="Times New Roman" w:eastAsia="仿宋_GB2312" w:cs="仿宋_GB2312"/>
          <w:b w:val="0"/>
          <w:bCs w:val="0"/>
          <w:sz w:val="32"/>
          <w:szCs w:val="32"/>
          <w:lang w:val="en-US" w:eastAsia="zh-CN"/>
        </w:rPr>
        <w:t>执行同期LPR利率，资质良好可适度放宽，最低不低于同期LPR-25BP。</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2" w:firstLineChars="200"/>
        <w:jc w:val="left"/>
        <w:textAlignment w:val="auto"/>
        <w:rPr>
          <w:rFonts w:hint="default"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bCs/>
          <w:sz w:val="32"/>
          <w:szCs w:val="32"/>
          <w:lang w:val="en-US" w:eastAsia="zh-CN"/>
        </w:rPr>
        <w:t>审批流程：</w:t>
      </w:r>
      <w:r>
        <w:rPr>
          <w:rFonts w:hint="eastAsia" w:ascii="Times New Roman" w:hAnsi="Times New Roman" w:eastAsia="仿宋_GB2312" w:cs="仿宋_GB2312"/>
          <w:b w:val="0"/>
          <w:bCs w:val="0"/>
          <w:sz w:val="32"/>
          <w:szCs w:val="32"/>
          <w:lang w:val="en-US" w:eastAsia="zh-CN"/>
        </w:rPr>
        <w:t>客户通过我行手机银行或微信小程序进行预申请，通过后我行客户经理开展上门调查并收集相关材料。材料齐全2个工作日内完成正式审批，正式审批通过后，次个工作日内完成放款。</w:t>
      </w:r>
    </w:p>
    <w:p>
      <w:pPr>
        <w:widowControl w:val="0"/>
        <w:numPr>
          <w:ilvl w:val="0"/>
          <w:numId w:val="0"/>
        </w:numPr>
        <w:wordWrap/>
        <w:adjustRightInd w:val="0"/>
        <w:snapToGrid w:val="0"/>
        <w:spacing w:line="560" w:lineRule="exact"/>
        <w:ind w:firstLine="640" w:firstLineChars="200"/>
        <w:jc w:val="left"/>
        <w:textAlignment w:val="auto"/>
        <w:rPr>
          <w:rFonts w:hint="eastAsia" w:ascii="Times New Roman" w:hAnsi="Times New Roman" w:eastAsia="仿宋_GB2312" w:cs="仿宋_GB2312"/>
          <w:bCs w:val="0"/>
          <w:sz w:val="32"/>
          <w:szCs w:val="32"/>
          <w:lang w:val="en-US" w:eastAsia="zh-CN"/>
        </w:rPr>
      </w:pPr>
    </w:p>
    <w:p>
      <w:pPr>
        <w:pStyle w:val="2"/>
        <w:rPr>
          <w:rFonts w:hint="eastAsia" w:ascii="Times New Roman" w:hAnsi="Times New Roman" w:eastAsia="仿宋_GB2312" w:cs="仿宋_GB2312"/>
          <w:sz w:val="32"/>
          <w:szCs w:val="32"/>
        </w:rPr>
      </w:pPr>
      <w:r>
        <w:rPr>
          <w:rFonts w:hint="eastAsia" w:ascii="Times New Roman" w:hAnsi="Times New Roman"/>
        </w:rPr>
        <w:br w:type="page"/>
      </w:r>
      <w:bookmarkStart w:id="57" w:name="_Toc20545"/>
      <w:r>
        <w:rPr>
          <w:rFonts w:hint="eastAsia" w:ascii="Times New Roman" w:hAnsi="Times New Roman"/>
          <w:sz w:val="44"/>
          <w:lang w:val="en-US" w:eastAsia="zh-CN"/>
        </w:rPr>
        <w:t>六安农商银行金农商e贷（放心贷）业务管理办法（2025年修订版）</w:t>
      </w:r>
      <w:bookmarkEnd w:id="5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第一章</w:t>
      </w:r>
      <w:r>
        <w:rPr>
          <w:rFonts w:hint="eastAsia" w:ascii="Times New Roman" w:hAnsi="Times New Roman" w:eastAsia="黑体" w:cs="黑体"/>
          <w:b w:val="0"/>
          <w:bCs w:val="0"/>
          <w:sz w:val="32"/>
          <w:szCs w:val="32"/>
          <w:lang w:val="en-US" w:eastAsia="zh-CN"/>
        </w:rPr>
        <w:t xml:space="preserve"> </w:t>
      </w:r>
      <w:r>
        <w:rPr>
          <w:rFonts w:hint="eastAsia" w:ascii="Times New Roman" w:hAnsi="Times New Roman"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第一条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为规范六安农商银行“金农商e贷”业务管理，根据《中华人民共和国民法典</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中华人民共和国商业银行法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个人贷款管理办法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安徽省商业银行系统个人贷款管理办法》等相关</w:t>
      </w: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以及省联社信贷管理相关制度规定，特制定本办法。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本办法所称的“金农商e贷”业务是指六安农商银行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以下简称“本行”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为满足个体工商户、小微企业主融资需求而设计推出的一项个人贷款产品，支持抵押、质押、保证、信用等多种贷款方式，借款人可通过手机银行等自助渠道进行放款、还款以及贷款查询。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第三条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“金农商e贷”业务按照“一次核定、自助用信、随用随还、循环使用”的业务模式进行管理。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第二章</w:t>
      </w:r>
      <w:r>
        <w:rPr>
          <w:rFonts w:hint="eastAsia" w:ascii="Times New Roman" w:hAnsi="Times New Roman" w:eastAsia="黑体" w:cs="黑体"/>
          <w:b w:val="0"/>
          <w:bCs w:val="0"/>
          <w:sz w:val="32"/>
          <w:szCs w:val="32"/>
          <w:lang w:val="en-US" w:eastAsia="zh-CN"/>
        </w:rPr>
        <w:t xml:space="preserve"> </w:t>
      </w:r>
      <w:r>
        <w:rPr>
          <w:rFonts w:hint="eastAsia" w:ascii="Times New Roman" w:hAnsi="Times New Roman" w:eastAsia="黑体" w:cs="黑体"/>
          <w:b w:val="0"/>
          <w:bCs w:val="0"/>
          <w:sz w:val="32"/>
          <w:szCs w:val="32"/>
        </w:rPr>
        <w:t>基本要素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第四条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贷款对象应具备以下条件：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具有完全民事行为能力，原则上年龄在18周岁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含</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以上、65周岁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含</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以下，身体健康；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持有市场监督管理部门核发年检有效的营业执照，原则上连续正常经营时间在1年及以上；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原则上经营场所或经营者户口所在地须在本行服务区域内；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具有持续经营能力</w:t>
      </w:r>
      <w:r>
        <w:rPr>
          <w:rFonts w:hint="eastAsia" w:ascii="Times New Roman" w:hAnsi="Times New Roman" w:eastAsia="仿宋_GB2312" w:cs="仿宋_GB2312"/>
          <w:sz w:val="32"/>
          <w:szCs w:val="32"/>
          <w:lang w:eastAsia="zh-CN"/>
        </w:rPr>
        <w:t>，具</w:t>
      </w:r>
      <w:r>
        <w:rPr>
          <w:rFonts w:hint="eastAsia" w:ascii="Times New Roman" w:hAnsi="Times New Roman" w:eastAsia="仿宋_GB2312" w:cs="仿宋_GB2312"/>
          <w:sz w:val="32"/>
          <w:szCs w:val="32"/>
        </w:rPr>
        <w:t>有合法的还款来源和按期还本付息的能力；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信用状况良好，无重大不良信用记录；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贷款用途符合国家有关</w:t>
      </w: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及产业政策</w:t>
      </w:r>
      <w:r>
        <w:rPr>
          <w:rFonts w:hint="eastAsia" w:ascii="Times New Roman" w:hAnsi="Times New Roman" w:eastAsia="仿宋_GB2312" w:cs="仿宋_GB2312"/>
          <w:sz w:val="32"/>
          <w:szCs w:val="32"/>
          <w:lang w:eastAsia="zh-CN"/>
        </w:rPr>
        <w:t>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定，用于生产经营，不得用于消费；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承诺贷款资金严格履行约定的用途；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（八）</w:t>
      </w:r>
      <w:r>
        <w:rPr>
          <w:rFonts w:hint="eastAsia" w:ascii="Times New Roman" w:hAnsi="Times New Roman" w:eastAsia="仿宋_GB2312" w:cs="仿宋_GB2312"/>
          <w:sz w:val="32"/>
          <w:szCs w:val="32"/>
        </w:rPr>
        <w:t>本行规定的其他条件。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第五条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授信金额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授信总额最高为300万元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含</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第六条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授信期限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授信期限原则上最长不得超过3年，单笔用信期限不得超过1年，支持授信期限内多次循环使用。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第七条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贷款利率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“金农商e贷”贷款执行利率按全国银行间同业拆借中心公布最新一期贷款市场报价利率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LPR</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加减一定基点数进行确定，具体标准按本行利率定价管理办法及相关信贷管理规定执行。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金农商e贷”贷款利率类型有固定利率和浮动利率。浮动利率的利率调整方式有按月调整、按季调整、每年1月1日调整、对年对月对日调整等多种方式。具体的利率类型和利率调整方式可由本行与借款人自行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第八条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支付方式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自主支付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单笔放款或合同累计用信余额不超过50万元，借款人可通过手机银行自主放款，本行应按借款合同约定要求借款人定期汇总报告贷款资金支付情况，并通过账户分析、凭证查验或现场调查等方式核查贷款支付是否符合约定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受托支付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单笔放款或合同累计用信余额超过50万元，借款人需通过业务受理网点柜面受托支付放款，本行应根据约定的贷款用途，审核借款人提供的支付申请所列支付对象、支付金额等信息是否与相应的商务合同等证明材料相符。审核同意后，本行应将贷款资金通过借款人账户支付给借款人交易对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第九条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还款方式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支持按月结息、到期还本；按季结息、到期还本；按年结息、到期还本；利随本清等多种还款方式。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特殊客群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根据《关于开展“放心贷”金融赋能放心消费工作的实施意见》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六市监法函〔2025〕62号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文件精神，针对六安市市场监督管理局推送的放心消费公开承诺单位名录，本行给予一定优惠政策，具体如下：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个体工商户单户额度不超过50万元；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在本行最新利率定价标准测算基础上给予下降30BP利率优惠，但不低于最新一期贷款市场报价利率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LPR</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担保方式为信用；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“放心贷”审批流程不超过7个工作日；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除上述政策外，“放心贷”贷款对象需同时符合本办法其他相关条款。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sz w:val="32"/>
          <w:szCs w:val="32"/>
        </w:rPr>
      </w:pPr>
      <w:r>
        <w:rPr>
          <w:rFonts w:hint="eastAsia" w:ascii="Times New Roman" w:hAnsi="Times New Roman" w:eastAsia="黑体" w:cs="黑体"/>
          <w:b/>
          <w:bCs/>
          <w:sz w:val="32"/>
          <w:szCs w:val="32"/>
        </w:rPr>
        <w:t>第三章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贷款流程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第十一条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申请。申请人向本行提出借款申请，其中申请的贷款业务品种应明确注明“金农商e贷”。</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第十二条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调查。调查人员对申请贷款客户必须履行双人尽职调查制度，着重调查客户资产负债、信用状况、经营现状、还款能力等情况，撰写调查报告，明确调查意见。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第十三条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评级。按本行信用等级评定有关办法执行。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第十四条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审查。审查人员对贷款资料的合法性、合理性、准确性进行全面审查，揭示贷款的风险点，提出防范和化解风险的措施，明确审查意见，并在相关审批材料中</w:t>
      </w:r>
      <w:r>
        <w:rPr>
          <w:rFonts w:hint="eastAsia" w:ascii="Times New Roman" w:hAnsi="Times New Roman" w:eastAsia="仿宋_GB2312" w:cs="仿宋_GB2312"/>
          <w:sz w:val="32"/>
          <w:szCs w:val="32"/>
          <w:lang w:eastAsia="zh-CN"/>
        </w:rPr>
        <w:t>明确</w:t>
      </w:r>
      <w:r>
        <w:rPr>
          <w:rFonts w:hint="eastAsia" w:ascii="Times New Roman" w:hAnsi="Times New Roman" w:eastAsia="仿宋_GB2312" w:cs="仿宋_GB2312"/>
          <w:sz w:val="32"/>
          <w:szCs w:val="32"/>
        </w:rPr>
        <w:t>审查意见，并承担审查责任。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第十五条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审批。按照审贷分离、分级审批的原则，明确贷款审批权限，从贷款的合规性、安全性和可行性等方面作出审批，明确审批</w:t>
      </w:r>
      <w:r>
        <w:rPr>
          <w:rFonts w:hint="eastAsia" w:ascii="Times New Roman" w:hAnsi="Times New Roman" w:eastAsia="仿宋_GB2312" w:cs="仿宋_GB2312"/>
          <w:sz w:val="32"/>
          <w:szCs w:val="32"/>
          <w:lang w:eastAsia="zh-CN"/>
        </w:rPr>
        <w:t>结论</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第十六条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合同签订。依据本行信贷业务的相关规定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与借款人及相关当事人签订书面借款合同、担保合同等相关文本，办妥相关担保手续。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第十七条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贷款发放与还款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借款人在“金农商e贷”最高授信额度和期限内</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可通过银行柜面或手机银行等渠道进行放款，可一次或多次循环办理贷款业务。其中手机银行自主支付限额不超过50万元，单笔放款金额最低为5000元，超过的部分以1000元的整数倍递增。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采用受托支付的借款人，须在使用贷款时提出支付申请，并按合同约定方式支付贷款资金。采用手机银行自主支付的借款人，须在借款合同中事先约定，定期报告或告知农商银行贷款资金支付情况。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借款人可在贷款约定还款日前，通过自助渠道提前自主归还贷款或将应还款额足额存入还款账户内，保证本行能在到期日自动扣划贷款本息。贷款逾期，则不能通过自助渠道自主归还，需要通过银行网点柜面还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贷款到期前，向借款人发送短信提醒，要求其按期偿还借款本息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第十八条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信贷档案管理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“金农商e贷”业务档案管理应遵循真实性、完整性、及时性、保密性原则。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“金农商e贷”业务档案的收集、整理、建档、移交及考核等工作，应严格按照《安徽农村商业银行系统信贷业务档案管理办法》有关规定执行。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第十九条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贷后管理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“金农商e贷”贷款实行动态管理，贷后管理人员根据信贷管理相关制度的规定做好贷后检查工作。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贷款发放后，贷后管理人员采取有效方式对贷款资金使用、借款人的信用、经营及担保情况变化等进行跟踪检查和监控分析，确保贷款资产安全。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采用自主支付方式的，贷后管理人员要定期监督贷款资金使用情况，并通过账户分析、凭证查验或现场调查等方式核查贷款使用是否符合约定用途，收集与贷款资金支付情况相一致的用途证明材料，包括采购合同、发票、收据、电子账单、交易记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严格审核“金农商e贷”授信业务，严格执行风险预警制度，如贷款逾期或出现危及信贷资金安全的因素，须立即采取必要的保全措施，立即启动贷款催收机制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及时控制、化解风险。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核实借款人存在实际贷款用途与约定用途不相符</w:t>
      </w:r>
      <w:r>
        <w:rPr>
          <w:rFonts w:hint="eastAsia" w:ascii="Times New Roman" w:hAnsi="Times New Roman" w:eastAsia="仿宋_GB2312" w:cs="仿宋_GB2312"/>
          <w:sz w:val="32"/>
          <w:szCs w:val="32"/>
          <w:lang w:eastAsia="zh-CN"/>
        </w:rPr>
        <w:t>或</w:t>
      </w:r>
      <w:r>
        <w:rPr>
          <w:rFonts w:hint="eastAsia" w:ascii="Times New Roman" w:hAnsi="Times New Roman" w:eastAsia="仿宋_GB2312" w:cs="仿宋_GB2312"/>
          <w:sz w:val="32"/>
          <w:szCs w:val="32"/>
        </w:rPr>
        <w:t>贷款资金使用不合规</w:t>
      </w:r>
      <w:r>
        <w:rPr>
          <w:rFonts w:hint="eastAsia" w:ascii="Times New Roman" w:hAnsi="Times New Roman" w:eastAsia="仿宋_GB2312" w:cs="仿宋_GB2312"/>
          <w:sz w:val="32"/>
          <w:szCs w:val="32"/>
          <w:lang w:eastAsia="zh-CN"/>
        </w:rPr>
        <w:t>或</w:t>
      </w:r>
      <w:r>
        <w:rPr>
          <w:rFonts w:hint="eastAsia" w:ascii="Times New Roman" w:hAnsi="Times New Roman" w:eastAsia="仿宋_GB2312" w:cs="仿宋_GB2312"/>
          <w:sz w:val="32"/>
          <w:szCs w:val="32"/>
        </w:rPr>
        <w:t>无法确定资金用途等情况，本行可采取对借款人取消自主支付资格、停止后续授信使用或提前收回贷款等相关措施，以及追究违约责任。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授信冻结或注销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“金农商e贷”贷款客户发生下列情况之一的，实行授信冻结或授信注销。对于已经发放的贷款，可根据合同约定宣告贷款提前到期。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信用状况下降明显；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借款人经营管理状况恶化；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借款人采用隐瞒事实、提供虚假资料等不正当手段取得“金农商e贷”授信的；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借款人将资金用途挪用，或未按合同约定用途使用贷款等行为；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借款人未按合同约定归还贷款本息或支付相关费用；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部分或全部担保违反合同担保条款约定，且借款人未能提供符合本行要求的新的担保；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贷款的抵押物、质押物等价值下降，或银行对抵押物失去控制，以及保证的有效性出现问题，可能影响贷款偿还；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（八）</w:t>
      </w:r>
      <w:r>
        <w:rPr>
          <w:rFonts w:hint="eastAsia" w:ascii="Times New Roman" w:hAnsi="Times New Roman" w:eastAsia="仿宋_GB2312" w:cs="仿宋_GB2312"/>
          <w:sz w:val="32"/>
          <w:szCs w:val="32"/>
        </w:rPr>
        <w:t>市场、行业、宏观经济、管理政策等外部因素的变化对借款人的生产经营产生不利影响，并可能影响借款人的偿债能力；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（九）</w:t>
      </w:r>
      <w:r>
        <w:rPr>
          <w:rFonts w:hint="eastAsia" w:ascii="Times New Roman" w:hAnsi="Times New Roman" w:eastAsia="仿宋_GB2312" w:cs="仿宋_GB2312"/>
          <w:sz w:val="32"/>
          <w:szCs w:val="32"/>
        </w:rPr>
        <w:t>拒绝或阻碍本行对借款人借款使用情况实施监督检查、进行贷后检查，或提供虚假资料的。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（十）</w:t>
      </w:r>
      <w:r>
        <w:rPr>
          <w:rFonts w:hint="eastAsia" w:ascii="Times New Roman" w:hAnsi="Times New Roman" w:eastAsia="仿宋_GB2312" w:cs="仿宋_GB2312"/>
          <w:sz w:val="32"/>
          <w:szCs w:val="32"/>
        </w:rPr>
        <w:t>丧失商业信誉。转移财产，抽逃资金，以逃避债务；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（十一）</w:t>
      </w:r>
      <w:r>
        <w:rPr>
          <w:rFonts w:hint="eastAsia" w:ascii="Times New Roman" w:hAnsi="Times New Roman" w:eastAsia="仿宋_GB2312" w:cs="仿宋_GB2312"/>
          <w:sz w:val="32"/>
          <w:szCs w:val="32"/>
        </w:rPr>
        <w:t>有丧失或可能丧失履行债务能力及本行规定的其他情形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第二十一条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加强贷后管理的监督检查，每年至少组织一次全面检查。同时还应根据实际情况进行专题检查或重点检查，强化贷后管理。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第四章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风险控制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rPr>
        <w:t>第二十二条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加强“金农商e贷”风险管理，强化内部管理，加强操作权限的分级管理，严禁出现兼岗、越限操作等违规行为，完善风险管理体制，有效防范各类操作风险及道德风险。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第二十三条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“金农商e贷”工作人员应恪守职业道德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按照信息安全管理及保密规定使用客户信息及业务信息，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严防失泄密事件发生。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b/>
          <w:bCs/>
          <w:sz w:val="32"/>
          <w:szCs w:val="32"/>
        </w:rPr>
        <w:t>第二十四条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根据相关法规建立健全反洗钱和反恐怖融资内部控制制度，强化反洗钱和反恐怖融资合规管理，完善相关风险管理机制</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第二十五条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工作人员办理“金农商e贷”业务，必须在专用办公计算机上使用，该设备不得安装与日常工作无关的应用软件。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第二十六条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加强“金农商e贷”业务的监督检查，适时开展专题或重点检查，发现问题及时督促整改。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第二十七条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建立“金农商e贷”业务激励约束机制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强化专业人才队伍建设，不断提高业务操作能力。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第五章附则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第二十八条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本办法业务/产品/渠道应遵守反洗钱法律法规要求，按照《六安农商银行客户尽职调查和客户身份资料及交易记录保存管理办法》《六安农商银行大额交易和可疑交易报告管理办法》等履行反洗钱和反恐怖融资义务，落实客户身份识别和客户身份资料及交易记录保存等相关规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第二十九条</w:t>
      </w:r>
      <w:r>
        <w:rPr>
          <w:rFonts w:hint="eastAsia" w:ascii="Times New Roman" w:hAnsi="Times New Roman" w:eastAsia="仿宋_GB2312" w:cs="仿宋_GB2312"/>
          <w:b/>
          <w:bCs/>
          <w:sz w:val="32"/>
          <w:szCs w:val="32"/>
          <w:lang w:val="en-US" w:eastAsia="zh-CN"/>
        </w:rPr>
        <w:t xml:space="preserve"> </w:t>
      </w:r>
      <w:r>
        <w:rPr>
          <w:rFonts w:hint="eastAsia" w:ascii="Times New Roman" w:hAnsi="Times New Roman" w:eastAsia="仿宋_GB2312" w:cs="仿宋_GB2312"/>
          <w:sz w:val="32"/>
          <w:szCs w:val="32"/>
        </w:rPr>
        <w:t>本办法由六安农村商业银行股份有限公司负责修改解释，自印发</w:t>
      </w:r>
      <w:r>
        <w:rPr>
          <w:rFonts w:hint="eastAsia" w:ascii="Times New Roman" w:hAnsi="Times New Roman" w:eastAsia="仿宋_GB2312" w:cs="仿宋_GB2312"/>
          <w:sz w:val="32"/>
          <w:szCs w:val="32"/>
          <w:lang w:eastAsia="zh-CN"/>
        </w:rPr>
        <w:t>之日起</w:t>
      </w:r>
      <w:r>
        <w:rPr>
          <w:rFonts w:hint="eastAsia" w:ascii="Times New Roman" w:hAnsi="Times New Roman" w:eastAsia="仿宋_GB2312" w:cs="仿宋_GB2312"/>
          <w:sz w:val="32"/>
          <w:szCs w:val="32"/>
        </w:rPr>
        <w:t>生效。原《六安农商银行金农商e贷业务管理办法》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六农商银〔2023〕220号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同时废止。</w:t>
      </w:r>
    </w:p>
    <w:p>
      <w:pPr>
        <w:pStyle w:val="2"/>
        <w:rPr>
          <w:rFonts w:hint="eastAsia" w:ascii="Times New Roman" w:hAnsi="Times New Roman"/>
        </w:rPr>
      </w:pPr>
      <w:r>
        <w:rPr>
          <w:rFonts w:hint="eastAsia" w:ascii="Times New Roman" w:hAnsi="Times New Roman"/>
        </w:rPr>
        <w:br w:type="page"/>
      </w:r>
      <w:bookmarkStart w:id="58" w:name="_Toc21680"/>
      <w:r>
        <w:rPr>
          <w:rFonts w:hint="eastAsia" w:ascii="Times New Roman" w:hAnsi="Times New Roman"/>
        </w:rPr>
        <w:t>安徽叶集农村商业银行“放心贷”</w:t>
      </w:r>
      <w:bookmarkEnd w:id="58"/>
    </w:p>
    <w:p>
      <w:pPr>
        <w:pStyle w:val="2"/>
        <w:rPr>
          <w:rFonts w:hint="eastAsia" w:ascii="Times New Roman" w:hAnsi="Times New Roman" w:eastAsia="黑体" w:cs="黑体"/>
          <w:szCs w:val="44"/>
        </w:rPr>
      </w:pPr>
      <w:bookmarkStart w:id="59" w:name="_Toc4866"/>
      <w:r>
        <w:rPr>
          <w:rFonts w:hint="eastAsia" w:ascii="Times New Roman" w:hAnsi="Times New Roman"/>
        </w:rPr>
        <w:t>专项产品方案</w:t>
      </w:r>
      <w:bookmarkEnd w:id="59"/>
    </w:p>
    <w:p>
      <w:pPr>
        <w:spacing w:line="560" w:lineRule="exact"/>
        <w:ind w:firstLine="880" w:firstLineChars="200"/>
        <w:jc w:val="center"/>
        <w:rPr>
          <w:rFonts w:hint="eastAsia" w:ascii="Times New Roman" w:hAnsi="Times New Roman" w:eastAsia="黑体" w:cs="黑体"/>
          <w:sz w:val="44"/>
          <w:szCs w:val="44"/>
        </w:rPr>
      </w:pP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深入贯彻落实六安市市场监督管理局、六安市财政局、中国人民银行六安市分行、国家金融监督管理总局六安监管分局联合印发的《关于开展“放心贷”金融赋能放心消费工作的实施意见》（六市监法函〔2025〕62号）要求，推动金融与放心消费工作深度融合，破解六安市内放心消费公开承诺单位融资难题，激发消费市场活力，本行以现有“金农商e贷”产品为基础，特制定本“放心贷”专项产品方案。</w:t>
      </w:r>
    </w:p>
    <w:p>
      <w:pPr>
        <w:widowControl w:val="0"/>
        <w:wordWrap/>
        <w:adjustRightInd/>
        <w:snapToGrid/>
        <w:spacing w:line="560" w:lineRule="exact"/>
        <w:ind w:firstLine="640" w:firstLineChars="200"/>
        <w:textAlignment w:val="auto"/>
        <w:rPr>
          <w:rFonts w:hint="eastAsia" w:ascii="Times New Roman" w:hAnsi="Times New Roman" w:eastAsia="黑体" w:cs="黑体"/>
          <w:sz w:val="32"/>
          <w:szCs w:val="32"/>
        </w:rPr>
      </w:pPr>
      <w:bookmarkStart w:id="60" w:name="heading_0"/>
      <w:r>
        <w:rPr>
          <w:rFonts w:hint="eastAsia" w:ascii="Times New Roman" w:hAnsi="Times New Roman" w:eastAsia="黑体" w:cs="黑体"/>
          <w:sz w:val="32"/>
          <w:szCs w:val="32"/>
        </w:rPr>
        <w:t>一、产品定位</w:t>
      </w:r>
      <w:bookmarkEnd w:id="60"/>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专项产品是本行“金农商e贷”业务的子模块，依托大数据分析及互联网技术，专门面向六安市内放心消费公开承诺单位（含小微企业、个体工商户、小微企业主）提供的线上线下融合式个人经营类贷款支持。通过优化授信条件、简化审批流程、给予利率优惠，精准对接放心消费主体融资需求，助力构建“政府引导、金融助力、企业参与、消费者受益”的良性机制。</w:t>
      </w:r>
    </w:p>
    <w:p>
      <w:pPr>
        <w:widowControl w:val="0"/>
        <w:wordWrap/>
        <w:adjustRightInd/>
        <w:snapToGrid/>
        <w:spacing w:line="560" w:lineRule="exact"/>
        <w:ind w:firstLine="640" w:firstLineChars="200"/>
        <w:textAlignment w:val="auto"/>
        <w:rPr>
          <w:rFonts w:hint="eastAsia" w:ascii="Times New Roman" w:hAnsi="Times New Roman" w:eastAsia="黑体" w:cs="黑体"/>
          <w:sz w:val="32"/>
          <w:szCs w:val="32"/>
        </w:rPr>
      </w:pPr>
      <w:bookmarkStart w:id="61" w:name="heading_1"/>
      <w:r>
        <w:rPr>
          <w:rFonts w:hint="eastAsia" w:ascii="Times New Roman" w:hAnsi="Times New Roman" w:eastAsia="黑体" w:cs="黑体"/>
          <w:sz w:val="32"/>
          <w:szCs w:val="32"/>
        </w:rPr>
        <w:t>二、支持对象</w:t>
      </w:r>
      <w:bookmarkEnd w:id="61"/>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专项产品支持对象为六安市市场监管部门公布的放心消费公开承诺单位中的小微企业、个体工商户、小微企业主（以市场监管部门动态更新的名录为准），且需同时符合本行“金农商e贷”业务贷款对象基本条件，具体包括：</w:t>
      </w:r>
    </w:p>
    <w:p>
      <w:pPr>
        <w:widowControl w:val="0"/>
        <w:numPr>
          <w:ilvl w:val="0"/>
          <w:numId w:val="1"/>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具有完全民事行为能力的自然人（个体工商户经营者、小微企业主）以及依法设立，生产经营合法、合规，原则上正常经营1年（含）以上的小微企业；</w:t>
      </w:r>
    </w:p>
    <w:p>
      <w:pPr>
        <w:widowControl w:val="0"/>
        <w:numPr>
          <w:ilvl w:val="0"/>
          <w:numId w:val="1"/>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具备良好还款意愿，信用观念强，无逃废债等不良信用记录；</w:t>
      </w:r>
    </w:p>
    <w:p>
      <w:pPr>
        <w:widowControl w:val="0"/>
        <w:numPr>
          <w:ilvl w:val="0"/>
          <w:numId w:val="1"/>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经营场所、注册地须在六安市</w:t>
      </w:r>
      <w:r>
        <w:rPr>
          <w:rFonts w:hint="eastAsia" w:ascii="Times New Roman" w:hAnsi="Times New Roman" w:eastAsia="仿宋_GB2312" w:cs="仿宋_GB2312"/>
          <w:sz w:val="32"/>
          <w:szCs w:val="32"/>
          <w:lang w:val="en-US" w:eastAsia="zh-CN"/>
        </w:rPr>
        <w:t>叶集区</w:t>
      </w:r>
      <w:r>
        <w:rPr>
          <w:rFonts w:hint="eastAsia" w:ascii="Times New Roman" w:hAnsi="Times New Roman" w:eastAsia="仿宋_GB2312" w:cs="仿宋_GB2312"/>
          <w:sz w:val="32"/>
          <w:szCs w:val="32"/>
        </w:rPr>
        <w:t>内，位于本行服务区域；</w:t>
      </w:r>
    </w:p>
    <w:p>
      <w:pPr>
        <w:widowControl w:val="0"/>
        <w:numPr>
          <w:ilvl w:val="0"/>
          <w:numId w:val="1"/>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具有持续经营能力及稳定还款来源，借款用途明确且符合国家法律法规及产业政策，仅限用于生产经营；</w:t>
      </w:r>
    </w:p>
    <w:p>
      <w:pPr>
        <w:widowControl w:val="0"/>
        <w:numPr>
          <w:ilvl w:val="0"/>
          <w:numId w:val="1"/>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本行要求的其他条件。</w:t>
      </w:r>
    </w:p>
    <w:p>
      <w:pPr>
        <w:widowControl w:val="0"/>
        <w:wordWrap/>
        <w:adjustRightInd/>
        <w:snapToGrid/>
        <w:spacing w:line="560" w:lineRule="exact"/>
        <w:ind w:firstLine="640" w:firstLineChars="200"/>
        <w:textAlignment w:val="auto"/>
        <w:rPr>
          <w:rFonts w:hint="eastAsia" w:ascii="Times New Roman" w:hAnsi="Times New Roman" w:eastAsia="黑体" w:cs="黑体"/>
          <w:sz w:val="32"/>
          <w:szCs w:val="32"/>
        </w:rPr>
      </w:pPr>
      <w:bookmarkStart w:id="62" w:name="heading_2"/>
      <w:r>
        <w:rPr>
          <w:rFonts w:hint="eastAsia" w:ascii="Times New Roman" w:hAnsi="Times New Roman" w:eastAsia="黑体" w:cs="黑体"/>
          <w:sz w:val="32"/>
          <w:szCs w:val="32"/>
        </w:rPr>
        <w:t>三、产品核心要素</w:t>
      </w:r>
      <w:bookmarkEnd w:id="62"/>
    </w:p>
    <w:p>
      <w:pPr>
        <w:widowControl w:val="0"/>
        <w:wordWrap/>
        <w:adjustRightInd/>
        <w:snapToGrid/>
        <w:spacing w:line="560" w:lineRule="exact"/>
        <w:ind w:firstLine="642" w:firstLineChars="200"/>
        <w:textAlignment w:val="auto"/>
        <w:rPr>
          <w:rFonts w:hint="eastAsia" w:ascii="Times New Roman" w:hAnsi="Times New Roman" w:eastAsia="楷体" w:cs="楷体"/>
          <w:b/>
          <w:bCs/>
          <w:sz w:val="32"/>
          <w:szCs w:val="32"/>
        </w:rPr>
      </w:pPr>
      <w:bookmarkStart w:id="63" w:name="heading_3"/>
      <w:r>
        <w:rPr>
          <w:rFonts w:hint="eastAsia" w:ascii="Times New Roman" w:hAnsi="Times New Roman" w:eastAsia="楷体" w:cs="楷体"/>
          <w:b/>
          <w:bCs/>
          <w:sz w:val="32"/>
          <w:szCs w:val="32"/>
        </w:rPr>
        <w:t>（一）授信额度</w:t>
      </w:r>
      <w:bookmarkEnd w:id="63"/>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结合放心消费公开承诺单位经营规模、信用等级及实际融资需求，在“金农商e贷”最高300万元授信额度框架内精准核定：个体工商户单户授信额度不超过50万元，小微企业单户授信额度不超过300万元；授信期限内额度可循环使用。</w:t>
      </w:r>
    </w:p>
    <w:p>
      <w:pPr>
        <w:widowControl w:val="0"/>
        <w:wordWrap/>
        <w:adjustRightInd/>
        <w:snapToGrid/>
        <w:spacing w:line="560" w:lineRule="exact"/>
        <w:ind w:firstLine="642" w:firstLineChars="200"/>
        <w:textAlignment w:val="auto"/>
        <w:rPr>
          <w:rFonts w:hint="eastAsia" w:ascii="Times New Roman" w:hAnsi="Times New Roman" w:eastAsia="楷体" w:cs="楷体"/>
          <w:b/>
          <w:bCs/>
          <w:sz w:val="32"/>
          <w:szCs w:val="32"/>
        </w:rPr>
      </w:pPr>
      <w:bookmarkStart w:id="64" w:name="heading_4"/>
      <w:r>
        <w:rPr>
          <w:rFonts w:hint="eastAsia" w:ascii="Times New Roman" w:hAnsi="Times New Roman" w:eastAsia="楷体" w:cs="楷体"/>
          <w:b/>
          <w:bCs/>
          <w:sz w:val="32"/>
          <w:szCs w:val="32"/>
        </w:rPr>
        <w:t>（二）授信及用信期限</w:t>
      </w:r>
      <w:bookmarkEnd w:id="64"/>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授信期限最长不超过3年；单笔用信期限不超过36个月，其中选择“利随本清”还款方式的，单笔用信期限不超过12个月。</w:t>
      </w:r>
    </w:p>
    <w:p>
      <w:pPr>
        <w:widowControl w:val="0"/>
        <w:wordWrap/>
        <w:adjustRightInd/>
        <w:snapToGrid/>
        <w:spacing w:line="560" w:lineRule="exact"/>
        <w:ind w:firstLine="642" w:firstLineChars="200"/>
        <w:textAlignment w:val="auto"/>
        <w:rPr>
          <w:rFonts w:hint="eastAsia" w:ascii="Times New Roman" w:hAnsi="Times New Roman" w:eastAsia="楷体" w:cs="楷体"/>
          <w:b/>
          <w:bCs/>
          <w:sz w:val="32"/>
          <w:szCs w:val="32"/>
        </w:rPr>
      </w:pPr>
      <w:bookmarkStart w:id="65" w:name="heading_5"/>
      <w:r>
        <w:rPr>
          <w:rFonts w:hint="eastAsia" w:ascii="Times New Roman" w:hAnsi="Times New Roman" w:eastAsia="楷体" w:cs="楷体"/>
          <w:b/>
          <w:bCs/>
          <w:sz w:val="32"/>
          <w:szCs w:val="32"/>
        </w:rPr>
        <w:t>（三）贷款利率</w:t>
      </w:r>
      <w:bookmarkEnd w:id="65"/>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在本行“金农商e贷”现有利率定价基础上，给予放心消费公开承诺单位专项利率优惠：</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执行利率以全国银行间同业拆借中心公布的最新一期贷款市场报价利率（LPR）为基准，具体优惠幅度根据企业信用状况、经营年限、合作</w:t>
      </w:r>
      <w:r>
        <w:rPr>
          <w:rFonts w:hint="eastAsia" w:ascii="Times New Roman" w:hAnsi="Times New Roman" w:eastAsia="仿宋_GB2312" w:cs="仿宋_GB2312"/>
          <w:sz w:val="32"/>
          <w:szCs w:val="32"/>
          <w:lang w:eastAsia="zh-CN"/>
        </w:rPr>
        <w:t>黏性等</w:t>
      </w:r>
      <w:r>
        <w:rPr>
          <w:rFonts w:hint="eastAsia" w:ascii="Times New Roman" w:hAnsi="Times New Roman" w:eastAsia="仿宋_GB2312" w:cs="仿宋_GB2312"/>
          <w:sz w:val="32"/>
          <w:szCs w:val="32"/>
        </w:rPr>
        <w:t>因素差异化核定；支持固定利率和浮动利率两种类型，浮动利率调整方式可由借款人与本行协商约定。</w:t>
      </w:r>
    </w:p>
    <w:p>
      <w:pPr>
        <w:widowControl w:val="0"/>
        <w:wordWrap/>
        <w:adjustRightInd/>
        <w:snapToGrid/>
        <w:spacing w:line="560" w:lineRule="exact"/>
        <w:ind w:firstLine="642" w:firstLineChars="200"/>
        <w:textAlignment w:val="auto"/>
        <w:rPr>
          <w:rFonts w:hint="eastAsia" w:ascii="Times New Roman" w:hAnsi="Times New Roman" w:eastAsia="楷体" w:cs="楷体"/>
          <w:b/>
          <w:bCs/>
          <w:sz w:val="32"/>
          <w:szCs w:val="32"/>
        </w:rPr>
      </w:pPr>
      <w:bookmarkStart w:id="66" w:name="heading_6"/>
      <w:r>
        <w:rPr>
          <w:rFonts w:hint="eastAsia" w:ascii="Times New Roman" w:hAnsi="Times New Roman" w:eastAsia="楷体" w:cs="楷体"/>
          <w:b/>
          <w:bCs/>
          <w:sz w:val="32"/>
          <w:szCs w:val="32"/>
        </w:rPr>
        <w:t>（四）担保方式</w:t>
      </w:r>
      <w:bookmarkEnd w:id="66"/>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沿用“金农商e贷”多元化担保模式，重点推广免抵押、免担保信用贷款方式；同时支持保证、抵押、质押等其他担保方式。</w:t>
      </w:r>
    </w:p>
    <w:p>
      <w:pPr>
        <w:widowControl w:val="0"/>
        <w:wordWrap/>
        <w:adjustRightInd/>
        <w:snapToGrid/>
        <w:spacing w:line="560" w:lineRule="exact"/>
        <w:ind w:firstLine="642" w:firstLineChars="200"/>
        <w:textAlignment w:val="auto"/>
        <w:rPr>
          <w:rFonts w:hint="eastAsia" w:ascii="Times New Roman" w:hAnsi="Times New Roman" w:eastAsia="楷体" w:cs="楷体"/>
          <w:b/>
          <w:bCs/>
          <w:sz w:val="32"/>
          <w:szCs w:val="32"/>
        </w:rPr>
      </w:pPr>
      <w:bookmarkStart w:id="67" w:name="heading_7"/>
      <w:r>
        <w:rPr>
          <w:rFonts w:hint="eastAsia" w:ascii="Times New Roman" w:hAnsi="Times New Roman" w:eastAsia="楷体" w:cs="楷体"/>
          <w:b/>
          <w:bCs/>
          <w:sz w:val="32"/>
          <w:szCs w:val="32"/>
        </w:rPr>
        <w:t>（五）还款方式</w:t>
      </w:r>
      <w:bookmarkEnd w:id="67"/>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支持“利随本清”“按月结息、到期还本”“按季结息、到期还本”“按月等额本金”“按季等额本金”“按月等额本息”“按季等额本息”等多种还款方式，借款人可自主选择。</w:t>
      </w:r>
    </w:p>
    <w:p>
      <w:pPr>
        <w:widowControl w:val="0"/>
        <w:wordWrap/>
        <w:adjustRightInd/>
        <w:snapToGrid/>
        <w:spacing w:line="560" w:lineRule="exact"/>
        <w:ind w:firstLine="642" w:firstLineChars="200"/>
        <w:textAlignment w:val="auto"/>
        <w:rPr>
          <w:rFonts w:hint="eastAsia" w:ascii="Times New Roman" w:hAnsi="Times New Roman" w:eastAsia="楷体" w:cs="楷体"/>
          <w:b/>
          <w:bCs/>
          <w:sz w:val="32"/>
          <w:szCs w:val="32"/>
        </w:rPr>
      </w:pPr>
      <w:bookmarkStart w:id="68" w:name="heading_8"/>
      <w:r>
        <w:rPr>
          <w:rFonts w:hint="eastAsia" w:ascii="Times New Roman" w:hAnsi="Times New Roman" w:eastAsia="楷体" w:cs="楷体"/>
          <w:b/>
          <w:bCs/>
          <w:sz w:val="32"/>
          <w:szCs w:val="32"/>
        </w:rPr>
        <w:t>（六）支付方式</w:t>
      </w:r>
      <w:bookmarkEnd w:id="68"/>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按照借款合同约定，通过受托支付或借款人自主支付方式对贷款资金支付进行管理与控制。单笔用款支付方式需符合《个人贷款管理办法》及《安徽农村商业银行系统个人贷款管理办法</w:t>
      </w:r>
      <w:r>
        <w:rPr>
          <w:rFonts w:hint="eastAsia" w:ascii="Times New Roman" w:hAnsi="Times New Roman" w:eastAsia="仿宋_GB2312" w:cs="仿宋_GB2312"/>
          <w:sz w:val="32"/>
          <w:szCs w:val="32"/>
          <w:lang w:eastAsia="zh-CN"/>
        </w:rPr>
        <w:t>》等</w:t>
      </w:r>
      <w:r>
        <w:rPr>
          <w:rFonts w:hint="eastAsia" w:ascii="Times New Roman" w:hAnsi="Times New Roman" w:eastAsia="仿宋_GB2312" w:cs="仿宋_GB2312"/>
          <w:sz w:val="32"/>
          <w:szCs w:val="32"/>
        </w:rPr>
        <w:t>相关规定。</w:t>
      </w:r>
    </w:p>
    <w:p>
      <w:pPr>
        <w:widowControl w:val="0"/>
        <w:wordWrap/>
        <w:adjustRightInd/>
        <w:snapToGrid/>
        <w:spacing w:line="560" w:lineRule="exact"/>
        <w:ind w:firstLine="640" w:firstLineChars="200"/>
        <w:textAlignment w:val="auto"/>
        <w:rPr>
          <w:rFonts w:hint="eastAsia" w:ascii="Times New Roman" w:hAnsi="Times New Roman" w:eastAsia="黑体" w:cs="黑体"/>
          <w:sz w:val="32"/>
          <w:szCs w:val="32"/>
        </w:rPr>
      </w:pPr>
      <w:bookmarkStart w:id="69" w:name="heading_9"/>
      <w:r>
        <w:rPr>
          <w:rFonts w:hint="eastAsia" w:ascii="Times New Roman" w:hAnsi="Times New Roman" w:eastAsia="黑体" w:cs="黑体"/>
          <w:sz w:val="32"/>
          <w:szCs w:val="32"/>
        </w:rPr>
        <w:t>四、审批流程</w:t>
      </w:r>
      <w:bookmarkEnd w:id="69"/>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在“金农商e贷”现有审批流程基础上，建立“放心贷”专项绿色审批通道，优化审批效率：</w:t>
      </w:r>
    </w:p>
    <w:p>
      <w:pPr>
        <w:widowControl w:val="0"/>
        <w:numPr>
          <w:ilvl w:val="0"/>
          <w:numId w:val="2"/>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请受理：放心消费公开承诺单位可通过本行线上渠道（手机银行、网上银行）或线下各支行、市场营销部提交贷款申请，申请材料清单简化为：身份证明、经营证明（营业执照）、放心消费公开承诺单位证明材料（由市场监管部门名录佐证）、借款用途说明等；</w:t>
      </w:r>
    </w:p>
    <w:p>
      <w:pPr>
        <w:widowControl w:val="0"/>
        <w:numPr>
          <w:ilvl w:val="0"/>
          <w:numId w:val="2"/>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信用核查：依托本行信贷系统及相关信用平台，对借款人信用状况、经营情况进行快速核查，核查信息同步对接六安市信贷市场服务平台（信贷通）“放心贷”融资对接子模块；</w:t>
      </w:r>
    </w:p>
    <w:p>
      <w:pPr>
        <w:widowControl w:val="0"/>
        <w:numPr>
          <w:ilvl w:val="0"/>
          <w:numId w:val="2"/>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审批办结：明确审批全流程（含信用核查时间）不超过7个工作日，审批通过后完成合同签订、额度激活及放款。</w:t>
      </w:r>
    </w:p>
    <w:p>
      <w:pPr>
        <w:widowControl w:val="0"/>
        <w:wordWrap/>
        <w:adjustRightInd/>
        <w:snapToGrid/>
        <w:spacing w:line="560" w:lineRule="exact"/>
        <w:ind w:firstLine="640" w:firstLineChars="200"/>
        <w:textAlignment w:val="auto"/>
        <w:rPr>
          <w:rFonts w:hint="eastAsia" w:ascii="Times New Roman" w:hAnsi="Times New Roman" w:eastAsia="黑体" w:cs="黑体"/>
          <w:sz w:val="32"/>
          <w:szCs w:val="32"/>
        </w:rPr>
      </w:pPr>
      <w:bookmarkStart w:id="70" w:name="heading_10"/>
      <w:r>
        <w:rPr>
          <w:rFonts w:hint="eastAsia" w:ascii="Times New Roman" w:hAnsi="Times New Roman" w:eastAsia="黑体" w:cs="黑体"/>
          <w:sz w:val="32"/>
          <w:szCs w:val="32"/>
        </w:rPr>
        <w:t>五、业务推广与营销</w:t>
      </w:r>
      <w:bookmarkEnd w:id="70"/>
    </w:p>
    <w:p>
      <w:pPr>
        <w:widowControl w:val="0"/>
        <w:numPr>
          <w:ilvl w:val="0"/>
          <w:numId w:val="3"/>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名单对接：主动与六安市及各县区市场监管局对接，获取放心消费公开承诺单位名录，建立专项客户档案，进行精准画像和分层营销；</w:t>
      </w:r>
    </w:p>
    <w:p>
      <w:pPr>
        <w:widowControl w:val="0"/>
        <w:numPr>
          <w:ilvl w:val="0"/>
          <w:numId w:val="3"/>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渠道推广：依托本行各支行网点、手机银行、网上银行、政务新媒体平台及地方主流媒体，全方位宣传“放心贷”专项产品优势、申请条件、办理流程等；</w:t>
      </w:r>
    </w:p>
    <w:p>
      <w:pPr>
        <w:widowControl w:val="0"/>
        <w:numPr>
          <w:ilvl w:val="0"/>
          <w:numId w:val="3"/>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上门服务：组织客户经理团队深入放心消费集中区域开展上门宣讲和业务指导，为有融资需求的单位提供“一对一”咨询服务，协助完成贷款申请流程。</w:t>
      </w:r>
    </w:p>
    <w:p>
      <w:pPr>
        <w:widowControl w:val="0"/>
        <w:wordWrap/>
        <w:adjustRightInd/>
        <w:snapToGrid/>
        <w:spacing w:line="560" w:lineRule="exact"/>
        <w:ind w:firstLine="640" w:firstLineChars="200"/>
        <w:textAlignment w:val="auto"/>
        <w:rPr>
          <w:rFonts w:hint="eastAsia" w:ascii="Times New Roman" w:hAnsi="Times New Roman" w:eastAsia="黑体" w:cs="黑体"/>
          <w:sz w:val="32"/>
          <w:szCs w:val="32"/>
        </w:rPr>
      </w:pPr>
      <w:bookmarkStart w:id="71" w:name="heading_11"/>
      <w:r>
        <w:rPr>
          <w:rFonts w:hint="eastAsia" w:ascii="Times New Roman" w:hAnsi="Times New Roman" w:eastAsia="黑体" w:cs="黑体"/>
          <w:sz w:val="32"/>
          <w:szCs w:val="32"/>
        </w:rPr>
        <w:t>六、贷后管理</w:t>
      </w:r>
      <w:bookmarkEnd w:id="71"/>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沿用“金农商e贷”贷后管理体系，结合放心消费主体特点强化针对性管理：</w:t>
      </w:r>
    </w:p>
    <w:p>
      <w:pPr>
        <w:widowControl w:val="0"/>
        <w:numPr>
          <w:ilvl w:val="0"/>
          <w:numId w:val="4"/>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动态监测：通过系统数据监测、账户分析等方式，定期跟踪贷款资金使用情况、借款人经营状况及信用变化；</w:t>
      </w:r>
    </w:p>
    <w:p>
      <w:pPr>
        <w:widowControl w:val="0"/>
        <w:numPr>
          <w:ilvl w:val="0"/>
          <w:numId w:val="4"/>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实地核查：对简化现场调查的业务，按适当比例实施贷后实地检查；对系统预警信息，在规定时间内完成核查处置；</w:t>
      </w:r>
    </w:p>
    <w:p>
      <w:pPr>
        <w:widowControl w:val="0"/>
        <w:numPr>
          <w:ilvl w:val="0"/>
          <w:numId w:val="4"/>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风险处置：严格执行风险预警制度，若出现贷款逾期或危及信贷资金安全的情形，立即启动催收机制，采取保全措施；</w:t>
      </w:r>
    </w:p>
    <w:p>
      <w:pPr>
        <w:widowControl w:val="0"/>
        <w:numPr>
          <w:ilvl w:val="0"/>
          <w:numId w:val="4"/>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档案管理：将“放心贷”业务档案纳入“金农商e贷”档案管理体系，确保电子档案和纸质档案的真实性、完整性、及时性和保密性。</w:t>
      </w:r>
    </w:p>
    <w:p>
      <w:pPr>
        <w:widowControl w:val="0"/>
        <w:wordWrap/>
        <w:adjustRightInd/>
        <w:snapToGrid/>
        <w:spacing w:line="560" w:lineRule="exact"/>
        <w:ind w:firstLine="640" w:firstLineChars="200"/>
        <w:textAlignment w:val="auto"/>
        <w:rPr>
          <w:rFonts w:hint="eastAsia" w:ascii="Times New Roman" w:hAnsi="Times New Roman" w:eastAsia="黑体" w:cs="黑体"/>
          <w:sz w:val="32"/>
          <w:szCs w:val="32"/>
        </w:rPr>
      </w:pPr>
      <w:bookmarkStart w:id="72" w:name="heading_12"/>
      <w:r>
        <w:rPr>
          <w:rFonts w:hint="eastAsia" w:ascii="Times New Roman" w:hAnsi="Times New Roman" w:eastAsia="黑体" w:cs="黑体"/>
          <w:sz w:val="32"/>
          <w:szCs w:val="32"/>
        </w:rPr>
        <w:t>七、风险控制</w:t>
      </w:r>
      <w:bookmarkEnd w:id="72"/>
    </w:p>
    <w:p>
      <w:pPr>
        <w:widowControl w:val="0"/>
        <w:numPr>
          <w:ilvl w:val="0"/>
          <w:numId w:val="5"/>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强化准入管理：严格核查借款人是否属于放心消费公开承诺单位名录范围，核实经营真实性和信用状况，从源头防范风险；</w:t>
      </w:r>
    </w:p>
    <w:p>
      <w:pPr>
        <w:widowControl w:val="0"/>
        <w:numPr>
          <w:ilvl w:val="0"/>
          <w:numId w:val="5"/>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优化模型参数：本行数据模型小组结合放心消费主体经营特点，优化“金农商e贷”数据模型参数，提高风险识别准确性；</w:t>
      </w:r>
    </w:p>
    <w:p>
      <w:pPr>
        <w:widowControl w:val="0"/>
        <w:numPr>
          <w:ilvl w:val="0"/>
          <w:numId w:val="5"/>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规范操作流程：严格执行岗位分离、权限分级管理要求，严禁不相容角色兼岗、越限操作，防范操作风险和道德风险；</w:t>
      </w:r>
    </w:p>
    <w:p>
      <w:pPr>
        <w:widowControl w:val="0"/>
        <w:numPr>
          <w:ilvl w:val="0"/>
          <w:numId w:val="5"/>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保护客户信息：严格遵守相关法律法规规定，做好客户信息保密工作；</w:t>
      </w:r>
    </w:p>
    <w:p>
      <w:pPr>
        <w:widowControl w:val="0"/>
        <w:numPr>
          <w:ilvl w:val="0"/>
          <w:numId w:val="5"/>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反洗钱管控：加强客户尽职调查，跟踪核查贷款用途合法性，履行大额交易和可疑交易报告义务。</w:t>
      </w:r>
    </w:p>
    <w:p>
      <w:pPr>
        <w:widowControl w:val="0"/>
        <w:wordWrap/>
        <w:adjustRightInd/>
        <w:snapToGrid/>
        <w:spacing w:line="560" w:lineRule="exact"/>
        <w:ind w:firstLine="640" w:firstLineChars="200"/>
        <w:textAlignment w:val="auto"/>
        <w:rPr>
          <w:rFonts w:hint="eastAsia" w:ascii="Times New Roman" w:hAnsi="Times New Roman" w:eastAsia="黑体" w:cs="黑体"/>
          <w:sz w:val="32"/>
          <w:szCs w:val="32"/>
        </w:rPr>
      </w:pPr>
      <w:bookmarkStart w:id="73" w:name="heading_13"/>
      <w:r>
        <w:rPr>
          <w:rFonts w:hint="eastAsia" w:ascii="Times New Roman" w:hAnsi="Times New Roman" w:eastAsia="黑体" w:cs="黑体"/>
          <w:sz w:val="32"/>
          <w:szCs w:val="32"/>
        </w:rPr>
        <w:t>八、保障措施</w:t>
      </w:r>
      <w:bookmarkEnd w:id="73"/>
    </w:p>
    <w:p>
      <w:pPr>
        <w:widowControl w:val="0"/>
        <w:numPr>
          <w:ilvl w:val="0"/>
          <w:numId w:val="6"/>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组织保障：成立由本行信贷管理部、电子银行部、各支行组成的“放心贷”专项工作小组，对接六安市“放心贷”金融赋能放心消费工作协调小组，统筹推进产品落地、业务推广及问题解决；</w:t>
      </w:r>
    </w:p>
    <w:p>
      <w:pPr>
        <w:widowControl w:val="0"/>
        <w:numPr>
          <w:ilvl w:val="0"/>
          <w:numId w:val="6"/>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政策协同：积极运用人民银行服务消费与养老再贷款、支农支小再贷款政策，加大“放心贷”投放力度；主动与市财政局、市场监管局、金融监管分局等部门对接，争取政策支持；</w:t>
      </w:r>
    </w:p>
    <w:p>
      <w:pPr>
        <w:widowControl w:val="0"/>
        <w:numPr>
          <w:ilvl w:val="0"/>
          <w:numId w:val="6"/>
        </w:numPr>
        <w:wordWrap/>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宣传总结：及时总结“放心贷”业务开展过程中的成功案例和先进经验，配合政府部门做好宣传推广，提升产品知晓度和影响力。</w:t>
      </w:r>
    </w:p>
    <w:p>
      <w:pPr>
        <w:widowControl w:val="0"/>
        <w:wordWrap/>
        <w:adjustRightInd/>
        <w:snapToGrid/>
        <w:spacing w:line="560" w:lineRule="exact"/>
        <w:jc w:val="both"/>
        <w:textAlignment w:val="auto"/>
        <w:rPr>
          <w:rStyle w:val="28"/>
          <w:rFonts w:hint="eastAsia" w:ascii="Times New Roman" w:hAnsi="Times New Roman"/>
          <w:lang w:val="en-US" w:eastAsia="zh-CN"/>
        </w:rPr>
      </w:pPr>
      <w:r>
        <w:rPr>
          <w:rFonts w:hint="eastAsia" w:ascii="Times New Roman" w:hAnsi="Times New Roman" w:eastAsia="仿宋_GB2312" w:cs="仿宋_GB2312"/>
          <w:sz w:val="32"/>
          <w:szCs w:val="32"/>
        </w:rPr>
        <w:br w:type="page"/>
      </w:r>
      <w:bookmarkStart w:id="74" w:name="_Toc21980"/>
      <w:r>
        <w:rPr>
          <w:rStyle w:val="28"/>
          <w:rFonts w:hint="eastAsia" w:ascii="Times New Roman" w:hAnsi="Times New Roman"/>
          <w:lang w:val="en-US" w:eastAsia="zh-CN"/>
        </w:rPr>
        <w:t>舒城农村商业银行“放心贷”专项产品方案</w:t>
      </w:r>
    </w:p>
    <w:bookmarkEnd w:id="74"/>
    <w:p>
      <w:pPr>
        <w:widowControl w:val="0"/>
        <w:wordWrap/>
        <w:adjustRightInd/>
        <w:snapToGrid/>
        <w:spacing w:line="560" w:lineRule="exact"/>
        <w:ind w:firstLine="640" w:firstLineChars="200"/>
        <w:jc w:val="center"/>
        <w:textAlignment w:val="auto"/>
        <w:rPr>
          <w:rFonts w:hint="eastAsia" w:ascii="Times New Roman" w:hAnsi="Times New Roman" w:eastAsia="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为深入贯彻落实《安徽省提振消费专项行动实施方案》《安徽省优化消费环境促进放心消费若干措施（2025-2027）》，推动金融与放心消费深度合作，破解商户融资难等问题，本行特制定专项产品方案。旨在以信用体系为基础，以金融产品创新为抓手，构建“政府引导、金融助力、企业参与、消费者受益”的良性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一、创新产品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依托本行线下特色产品“舒跃•普信贷”，解决商户抵押物不足、融资渠道有限的问题。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1.贷款对象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普惠口径小微企业、个体工商户、小微企业主、自然人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2.授信额度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1.自然人、个体工商户、小微企业主客户最高授信额度可达500万元。授信额度主要依据净资产、主营业务收入、存款账户流水、住房公积金及社保缴纳基数等指标进行测算。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2.企业客户最高授信额度可达1000万元。授信额度主要依据企业纳税额、净资产、主营业务收入、净利润四项指标进行测算。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3.审批流程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本行简化贷款业务流程，通过贷前评估系统大数据模型自动测算授信额度。小额额度支持金农易贷线上自助申请、实时放款，全流程线上化操作，最快30分钟即可完成放款，极大提升了融资效率，满足了小微企业“短、频、急”的资金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4.利率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根据《舒城农商行贷款产品利率表定价》，具体优惠幅度根据主体信用状况、经营年限、合作粘性等因素差异化核定。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二、具体举措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一是各分支机构高度重视开展“网格化走访”服务，组织客户经理深入街道商户等群体，一对一讲解“放心贷”产品优势、申请条件及办理流程，建立企业融资需求台账，实行“一企一策”精准对接，确保符合条件的经营主体应知尽知、应贷尽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二是优化贷后管理服务，对获得贷款的商户定期进行跟踪回访，了解其生产经营状况及资金使用情况，提供财务管理咨询、政策信息推送等增值服务，帮助企业解决生产经营中遇到的困难，助力企业稳健发展。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三是信贷管理部作为推广“放心贷”产品方案牵头部门，按照人民银行等相关部门要求，依托信贷市场服务平台，了解融资板块实时融资需求，将有效客户及时安排分至各分支机构，提高对接效率。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四是强化宣传引导。各分支机构应全方位、多角度宣传“放心贷”工作内容和成效，营造良好的社会氛围，及时总结推广过程的成功案例和先进经验，上报至信贷管理部。</w:t>
      </w:r>
    </w:p>
    <w:p>
      <w:pPr>
        <w:pStyle w:val="2"/>
        <w:bidi w:val="0"/>
        <w:jc w:val="center"/>
        <w:rPr>
          <w:rFonts w:hint="eastAsia" w:ascii="Times New Roman" w:hAnsi="Times New Roman" w:eastAsia="方正小标宋简体" w:cs="黑体"/>
          <w:kern w:val="44"/>
          <w:sz w:val="44"/>
          <w:szCs w:val="24"/>
          <w:lang w:val="en-US" w:eastAsia="zh-CN" w:bidi="ar-SA"/>
        </w:rPr>
      </w:pPr>
      <w:bookmarkStart w:id="75" w:name="_Toc25716"/>
      <w:bookmarkStart w:id="76" w:name="_Toc12752"/>
      <w:bookmarkStart w:id="77" w:name="_Toc27775"/>
      <w:r>
        <w:rPr>
          <w:rFonts w:hint="eastAsia" w:ascii="Times New Roman" w:hAnsi="Times New Roman" w:eastAsia="方正小标宋简体" w:cs="黑体"/>
          <w:kern w:val="44"/>
          <w:sz w:val="44"/>
          <w:szCs w:val="24"/>
          <w:lang w:val="en-US" w:eastAsia="zh-CN" w:bidi="ar-SA"/>
        </w:rPr>
        <w:t>金寨农商银行“放心贷”金融赋能放心</w:t>
      </w:r>
      <w:bookmarkEnd w:id="75"/>
      <w:bookmarkStart w:id="78" w:name="_Toc2064"/>
      <w:r>
        <w:rPr>
          <w:rFonts w:hint="eastAsia" w:ascii="Times New Roman" w:hAnsi="Times New Roman" w:eastAsia="方正小标宋简体" w:cs="黑体"/>
          <w:kern w:val="44"/>
          <w:sz w:val="44"/>
          <w:szCs w:val="24"/>
          <w:lang w:val="en-US" w:eastAsia="zh-CN" w:bidi="ar-SA"/>
        </w:rPr>
        <w:br w:type="textWrapping"/>
      </w:r>
      <w:r>
        <w:rPr>
          <w:rFonts w:hint="eastAsia" w:ascii="Times New Roman" w:hAnsi="Times New Roman" w:eastAsia="方正小标宋简体" w:cs="黑体"/>
          <w:kern w:val="44"/>
          <w:sz w:val="44"/>
          <w:szCs w:val="24"/>
          <w:lang w:val="en-US" w:eastAsia="zh-CN" w:bidi="ar-SA"/>
        </w:rPr>
        <w:t>消费专项工作方案</w:t>
      </w:r>
      <w:bookmarkEnd w:id="76"/>
      <w:bookmarkEnd w:id="78"/>
    </w:p>
    <w:p>
      <w:pPr>
        <w:widowControl w:val="0"/>
        <w:numPr>
          <w:ilvl w:val="0"/>
          <w:numId w:val="0"/>
        </w:numPr>
        <w:wordWrap/>
        <w:adjustRightInd/>
        <w:snapToGrid/>
        <w:spacing w:line="560" w:lineRule="exact"/>
        <w:ind w:left="0" w:leftChars="0" w:firstLine="640" w:firstLineChars="200"/>
        <w:jc w:val="both"/>
        <w:textAlignment w:val="auto"/>
        <w:rPr>
          <w:rFonts w:hint="eastAsia" w:ascii="Times New Roman" w:hAnsi="Times New Roman" w:eastAsia="仿宋_GB2312" w:cs="黑体"/>
          <w:kern w:val="2"/>
          <w:sz w:val="32"/>
          <w:szCs w:val="32"/>
          <w:highlight w:val="none"/>
          <w:lang w:val="en-US" w:eastAsia="zh-CN" w:bidi="ar-SA"/>
        </w:rPr>
      </w:pPr>
      <w:r>
        <w:rPr>
          <w:rFonts w:hint="eastAsia" w:ascii="Times New Roman" w:hAnsi="Times New Roman" w:eastAsia="仿宋_GB2312" w:cs="黑体"/>
          <w:kern w:val="2"/>
          <w:sz w:val="32"/>
          <w:szCs w:val="32"/>
          <w:highlight w:val="none"/>
          <w:lang w:val="en-US" w:eastAsia="zh-CN" w:bidi="ar-SA"/>
        </w:rPr>
        <w:t>为深入贯彻落实《安徽省提振消费专项行动实施方案》《安徽省优化消费环境促进放心消费若干措施（2025—2027年）》及六安市《关于开展“放心贷”金融赋能放心消费工作的实施意见》，加大金融支持放心消费主体力度，有效缓解个体工商户、小微企业融资难题，促进消费市场健康发展，现结合实际特制定以下工作方案。</w:t>
      </w:r>
    </w:p>
    <w:p>
      <w:pPr>
        <w:widowControl w:val="0"/>
        <w:wordWrap/>
        <w:adjustRightInd/>
        <w:snapToGrid/>
        <w:spacing w:line="560" w:lineRule="exact"/>
        <w:ind w:firstLine="642" w:firstLineChars="200"/>
        <w:jc w:val="both"/>
        <w:textAlignment w:val="auto"/>
        <w:rPr>
          <w:rFonts w:hint="eastAsia" w:ascii="Times New Roman" w:hAnsi="Times New Roman" w:eastAsia="黑体" w:cs="黑体"/>
          <w:b/>
          <w:bCs/>
          <w:kern w:val="2"/>
          <w:sz w:val="32"/>
          <w:szCs w:val="32"/>
          <w:highlight w:val="none"/>
          <w:lang w:val="en-US" w:eastAsia="zh-CN" w:bidi="ar-SA"/>
        </w:rPr>
      </w:pPr>
      <w:r>
        <w:rPr>
          <w:rFonts w:hint="eastAsia" w:ascii="Times New Roman" w:hAnsi="Times New Roman" w:eastAsia="黑体" w:cs="黑体"/>
          <w:b/>
          <w:bCs/>
          <w:kern w:val="2"/>
          <w:sz w:val="32"/>
          <w:szCs w:val="32"/>
          <w:highlight w:val="none"/>
          <w:lang w:val="en-US" w:eastAsia="zh-CN" w:bidi="ar-SA"/>
        </w:rPr>
        <w:t>一、工作目标</w:t>
      </w:r>
    </w:p>
    <w:p>
      <w:pPr>
        <w:widowControl w:val="0"/>
        <w:numPr>
          <w:ilvl w:val="0"/>
          <w:numId w:val="0"/>
        </w:numPr>
        <w:wordWrap/>
        <w:adjustRightInd/>
        <w:snapToGrid/>
        <w:spacing w:line="560" w:lineRule="exact"/>
        <w:ind w:left="0" w:leftChars="0" w:firstLine="640" w:firstLineChars="200"/>
        <w:jc w:val="both"/>
        <w:textAlignment w:val="auto"/>
        <w:rPr>
          <w:rFonts w:hint="eastAsia" w:ascii="Times New Roman" w:hAnsi="Times New Roman" w:eastAsia="仿宋_GB2312" w:cs="黑体"/>
          <w:kern w:val="2"/>
          <w:sz w:val="32"/>
          <w:szCs w:val="32"/>
          <w:highlight w:val="none"/>
          <w:lang w:val="en-US" w:eastAsia="zh-CN" w:bidi="ar-SA"/>
        </w:rPr>
      </w:pPr>
      <w:r>
        <w:rPr>
          <w:rFonts w:hint="eastAsia" w:ascii="Times New Roman" w:hAnsi="Times New Roman" w:eastAsia="仿宋_GB2312" w:cs="黑体"/>
          <w:kern w:val="2"/>
          <w:sz w:val="32"/>
          <w:szCs w:val="32"/>
          <w:highlight w:val="none"/>
          <w:lang w:val="en-US" w:eastAsia="zh-CN" w:bidi="ar-SA"/>
        </w:rPr>
        <w:t>立足金寨县消费市场实际，以信用体系为基础，以金融产品创新为抓手，以“放心消费单位”及重点消费领域市场主体为核心服务对象，通过“放心贷”专属金融服务缓解放心消费主体融资压力，构建“政府引导、金融助力、企业参与、消费者受益”的良性机制，助力我省放心消费环境建设目标落地。</w:t>
      </w:r>
    </w:p>
    <w:p>
      <w:pPr>
        <w:widowControl w:val="0"/>
        <w:wordWrap/>
        <w:adjustRightInd/>
        <w:snapToGrid/>
        <w:spacing w:line="560" w:lineRule="exact"/>
        <w:ind w:firstLine="642" w:firstLineChars="200"/>
        <w:jc w:val="both"/>
        <w:textAlignment w:val="auto"/>
        <w:rPr>
          <w:rFonts w:hint="eastAsia" w:ascii="Times New Roman" w:hAnsi="Times New Roman" w:eastAsia="黑体" w:cs="黑体"/>
          <w:b/>
          <w:bCs/>
          <w:kern w:val="2"/>
          <w:sz w:val="32"/>
          <w:szCs w:val="32"/>
          <w:highlight w:val="none"/>
          <w:lang w:val="en-US" w:eastAsia="zh-CN" w:bidi="ar-SA"/>
        </w:rPr>
      </w:pPr>
      <w:r>
        <w:rPr>
          <w:rFonts w:hint="eastAsia" w:ascii="Times New Roman" w:hAnsi="Times New Roman" w:eastAsia="黑体" w:cs="黑体"/>
          <w:b/>
          <w:bCs/>
          <w:kern w:val="2"/>
          <w:sz w:val="32"/>
          <w:szCs w:val="32"/>
          <w:highlight w:val="none"/>
          <w:lang w:val="en-US" w:eastAsia="zh-CN" w:bidi="ar-SA"/>
        </w:rPr>
        <w:t>二、组织保障</w:t>
      </w:r>
    </w:p>
    <w:p>
      <w:pPr>
        <w:widowControl w:val="0"/>
        <w:numPr>
          <w:ilvl w:val="0"/>
          <w:numId w:val="0"/>
        </w:numPr>
        <w:wordWrap/>
        <w:adjustRightInd/>
        <w:snapToGrid/>
        <w:spacing w:line="560" w:lineRule="exact"/>
        <w:ind w:left="0" w:leftChars="0" w:firstLine="640" w:firstLineChars="200"/>
        <w:jc w:val="both"/>
        <w:textAlignment w:val="auto"/>
        <w:rPr>
          <w:rFonts w:hint="eastAsia" w:ascii="Times New Roman" w:hAnsi="Times New Roman" w:eastAsia="仿宋_GB2312" w:cs="黑体"/>
          <w:kern w:val="2"/>
          <w:sz w:val="32"/>
          <w:szCs w:val="32"/>
          <w:highlight w:val="none"/>
          <w:lang w:val="en-US" w:eastAsia="zh-CN" w:bidi="ar-SA"/>
        </w:rPr>
      </w:pPr>
      <w:r>
        <w:rPr>
          <w:rFonts w:hint="eastAsia" w:ascii="Times New Roman" w:hAnsi="Times New Roman" w:eastAsia="仿宋_GB2312" w:cs="黑体"/>
          <w:kern w:val="2"/>
          <w:sz w:val="32"/>
          <w:szCs w:val="32"/>
          <w:highlight w:val="none"/>
          <w:lang w:val="en-US" w:eastAsia="zh-CN" w:bidi="ar-SA"/>
        </w:rPr>
        <w:t>为确保“放心贷”工作高效、有序推进，成立以行长任组长的专项工作领导小组，领导小组下设办公室在业务管理部，负责日常工作的组织协调，拟制实施方案、汇总政策落实过程中的相关问题、统计和报送相关报表，对接人行获取货币政策支持，对接获取服务对象名单，并将名单推送至全行，指导督促支行、前台业务部门完成客户对接；授信评审部负责授权权限内业务审批及系统流程处理；综合管理部负责配合做好业务宣传工作；各支行、前台业务部门负责客户对接、业务办理及贷后管理。</w:t>
      </w:r>
    </w:p>
    <w:p>
      <w:pPr>
        <w:widowControl w:val="0"/>
        <w:wordWrap/>
        <w:adjustRightInd/>
        <w:snapToGrid/>
        <w:spacing w:line="560" w:lineRule="exact"/>
        <w:ind w:firstLine="642" w:firstLineChars="200"/>
        <w:jc w:val="both"/>
        <w:textAlignment w:val="auto"/>
        <w:rPr>
          <w:rFonts w:hint="eastAsia" w:ascii="Times New Roman" w:hAnsi="Times New Roman" w:eastAsia="黑体" w:cs="黑体"/>
          <w:b/>
          <w:bCs/>
          <w:kern w:val="2"/>
          <w:sz w:val="32"/>
          <w:szCs w:val="32"/>
          <w:highlight w:val="none"/>
          <w:lang w:val="en-US" w:eastAsia="zh-CN" w:bidi="ar-SA"/>
        </w:rPr>
      </w:pPr>
      <w:r>
        <w:rPr>
          <w:rFonts w:hint="eastAsia" w:ascii="Times New Roman" w:hAnsi="Times New Roman" w:eastAsia="黑体" w:cs="黑体"/>
          <w:b/>
          <w:bCs/>
          <w:kern w:val="2"/>
          <w:sz w:val="32"/>
          <w:szCs w:val="32"/>
          <w:highlight w:val="none"/>
          <w:lang w:val="en-US" w:eastAsia="zh-CN" w:bidi="ar-SA"/>
        </w:rPr>
        <w:t>三、工作措施</w:t>
      </w:r>
    </w:p>
    <w:p>
      <w:pPr>
        <w:widowControl w:val="0"/>
        <w:numPr>
          <w:ilvl w:val="0"/>
          <w:numId w:val="0"/>
        </w:numPr>
        <w:wordWrap/>
        <w:adjustRightInd/>
        <w:snapToGrid/>
        <w:spacing w:line="560" w:lineRule="exact"/>
        <w:ind w:left="0" w:leftChars="0" w:firstLine="642" w:firstLineChars="200"/>
        <w:jc w:val="both"/>
        <w:textAlignment w:val="auto"/>
        <w:rPr>
          <w:rFonts w:hint="eastAsia" w:ascii="Times New Roman" w:hAnsi="Times New Roman" w:eastAsia="楷体_GB2312" w:cs="楷体_GB2312"/>
          <w:b/>
          <w:bCs/>
          <w:kern w:val="2"/>
          <w:sz w:val="32"/>
          <w:szCs w:val="32"/>
          <w:highlight w:val="none"/>
          <w:lang w:val="en-US" w:eastAsia="zh-CN" w:bidi="ar-SA"/>
        </w:rPr>
      </w:pPr>
      <w:r>
        <w:rPr>
          <w:rFonts w:hint="eastAsia" w:ascii="Times New Roman" w:hAnsi="Times New Roman" w:eastAsia="楷体_GB2312" w:cs="楷体_GB2312"/>
          <w:b/>
          <w:bCs/>
          <w:kern w:val="2"/>
          <w:sz w:val="32"/>
          <w:szCs w:val="32"/>
          <w:highlight w:val="none"/>
          <w:lang w:val="en-US" w:eastAsia="zh-CN" w:bidi="ar-SA"/>
        </w:rPr>
        <w:t>（一）精准对接，构建“放心贷”协同推进机制</w:t>
      </w:r>
    </w:p>
    <w:p>
      <w:pPr>
        <w:widowControl w:val="0"/>
        <w:wordWrap/>
        <w:adjustRightInd/>
        <w:snapToGrid/>
        <w:spacing w:line="560" w:lineRule="exact"/>
        <w:ind w:leftChars="0" w:firstLine="640" w:firstLineChars="200"/>
        <w:jc w:val="both"/>
        <w:textAlignment w:val="auto"/>
        <w:rPr>
          <w:rFonts w:hint="eastAsia" w:ascii="Times New Roman" w:hAnsi="Times New Roman" w:eastAsia="仿宋_GB2312" w:cs="黑体"/>
          <w:kern w:val="2"/>
          <w:sz w:val="32"/>
          <w:szCs w:val="32"/>
          <w:highlight w:val="none"/>
          <w:lang w:val="en-US" w:eastAsia="zh-CN" w:bidi="ar-SA"/>
        </w:rPr>
      </w:pPr>
      <w:r>
        <w:rPr>
          <w:rFonts w:hint="eastAsia" w:ascii="Times New Roman" w:hAnsi="Times New Roman" w:eastAsia="仿宋_GB2312" w:cs="黑体"/>
          <w:kern w:val="2"/>
          <w:sz w:val="32"/>
          <w:szCs w:val="32"/>
          <w:highlight w:val="none"/>
          <w:lang w:val="en-US" w:eastAsia="zh-CN" w:bidi="ar-SA"/>
        </w:rPr>
        <w:t>业务管理部及时对接获取“放心消费单位”名单及政策动态，并推送至全行，指导督促支行、前台业务部门完成客户对接。督促支行、前台业务部门主动走访名单客户，开展精准营销、政策宣讲、产品推介，搭建常态化沟通平台。开展名单制管理，建立“放心贷”潜在客户白名单。</w:t>
      </w:r>
    </w:p>
    <w:p>
      <w:pPr>
        <w:widowControl w:val="0"/>
        <w:numPr>
          <w:ilvl w:val="0"/>
          <w:numId w:val="0"/>
        </w:numPr>
        <w:wordWrap/>
        <w:adjustRightInd/>
        <w:snapToGrid/>
        <w:spacing w:line="560" w:lineRule="exact"/>
        <w:ind w:left="0" w:leftChars="0" w:firstLine="642" w:firstLineChars="200"/>
        <w:jc w:val="both"/>
        <w:textAlignment w:val="auto"/>
        <w:rPr>
          <w:rFonts w:hint="eastAsia" w:ascii="Times New Roman" w:hAnsi="Times New Roman" w:eastAsia="楷体_GB2312" w:cs="楷体_GB2312"/>
          <w:b/>
          <w:bCs/>
          <w:kern w:val="2"/>
          <w:sz w:val="32"/>
          <w:szCs w:val="32"/>
          <w:highlight w:val="none"/>
          <w:lang w:val="en-US" w:eastAsia="zh-CN" w:bidi="ar-SA"/>
        </w:rPr>
      </w:pPr>
      <w:r>
        <w:rPr>
          <w:rFonts w:hint="eastAsia" w:ascii="Times New Roman" w:hAnsi="Times New Roman" w:eastAsia="楷体_GB2312" w:cs="楷体_GB2312"/>
          <w:b/>
          <w:bCs/>
          <w:kern w:val="2"/>
          <w:sz w:val="32"/>
          <w:szCs w:val="32"/>
          <w:highlight w:val="none"/>
          <w:lang w:val="en-US" w:eastAsia="zh-CN" w:bidi="ar-SA"/>
        </w:rPr>
        <w:t>（二）产品创新，打造“放心贷”专属服务包</w:t>
      </w:r>
    </w:p>
    <w:p>
      <w:pPr>
        <w:widowControl w:val="0"/>
        <w:wordWrap/>
        <w:adjustRightInd/>
        <w:snapToGrid/>
        <w:spacing w:line="560" w:lineRule="exact"/>
        <w:ind w:leftChars="0" w:firstLine="640" w:firstLineChars="200"/>
        <w:jc w:val="both"/>
        <w:textAlignment w:val="auto"/>
        <w:rPr>
          <w:rFonts w:hint="eastAsia" w:ascii="Times New Roman" w:hAnsi="Times New Roman" w:eastAsia="仿宋_GB2312" w:cs="黑体"/>
          <w:kern w:val="2"/>
          <w:sz w:val="32"/>
          <w:szCs w:val="32"/>
          <w:highlight w:val="none"/>
          <w:lang w:val="en-US" w:eastAsia="zh-CN" w:bidi="ar-SA"/>
        </w:rPr>
      </w:pPr>
      <w:r>
        <w:rPr>
          <w:rFonts w:hint="eastAsia" w:ascii="Times New Roman" w:hAnsi="Times New Roman" w:eastAsia="仿宋_GB2312" w:cs="黑体"/>
          <w:kern w:val="2"/>
          <w:sz w:val="32"/>
          <w:szCs w:val="32"/>
          <w:highlight w:val="none"/>
          <w:lang w:val="en-US" w:eastAsia="zh-CN" w:bidi="ar-SA"/>
        </w:rPr>
        <w:t>依托本行“金农商e贷”特色产品，突出“信用为主、额度灵活、利率优惠、审批快捷”的产品特色，实施差异化管理。根据商户类型、信用等级、经营规模等因素，在授信额度、利率定价、还款方式上实施差异化、精细化策略。</w:t>
      </w:r>
    </w:p>
    <w:p>
      <w:pPr>
        <w:widowControl w:val="0"/>
        <w:wordWrap/>
        <w:adjustRightInd/>
        <w:snapToGrid/>
        <w:spacing w:line="560" w:lineRule="exact"/>
        <w:ind w:leftChars="0" w:firstLine="640" w:firstLineChars="200"/>
        <w:jc w:val="both"/>
        <w:textAlignment w:val="auto"/>
        <w:rPr>
          <w:rFonts w:hint="eastAsia" w:ascii="Times New Roman" w:hAnsi="Times New Roman" w:eastAsia="仿宋_GB2312" w:cs="黑体"/>
          <w:kern w:val="2"/>
          <w:sz w:val="32"/>
          <w:szCs w:val="32"/>
          <w:highlight w:val="none"/>
          <w:lang w:val="en-US" w:eastAsia="zh-CN" w:bidi="ar-SA"/>
        </w:rPr>
      </w:pPr>
      <w:r>
        <w:rPr>
          <w:rFonts w:hint="eastAsia" w:ascii="Times New Roman" w:hAnsi="Times New Roman" w:eastAsia="仿宋_GB2312" w:cs="仿宋_GB2312"/>
          <w:kern w:val="2"/>
          <w:sz w:val="32"/>
          <w:szCs w:val="32"/>
          <w:lang w:val="en-US" w:eastAsia="zh-CN" w:bidi="ar-SA"/>
        </w:rPr>
        <w:t>1.贷款额度、期限：</w:t>
      </w:r>
      <w:r>
        <w:rPr>
          <w:rFonts w:hint="eastAsia" w:ascii="Times New Roman" w:hAnsi="Times New Roman" w:eastAsia="仿宋_GB2312" w:cs="黑体"/>
          <w:kern w:val="2"/>
          <w:sz w:val="32"/>
          <w:szCs w:val="32"/>
          <w:highlight w:val="none"/>
          <w:lang w:val="en-US" w:eastAsia="zh-CN" w:bidi="ar-SA"/>
        </w:rPr>
        <w:t>对符合条件的市场主体发放免抵押、免担保贷款，额度根据企业经营规模、信用等级合理确定，其中，个体工商户单户额度不超过50万元，小微企业单户额度不超过300万元，期限1—3年。</w:t>
      </w:r>
    </w:p>
    <w:p>
      <w:pPr>
        <w:widowControl w:val="0"/>
        <w:wordWrap/>
        <w:adjustRightInd/>
        <w:snapToGrid/>
        <w:spacing w:line="560" w:lineRule="exact"/>
        <w:ind w:leftChars="0" w:firstLine="640" w:firstLineChars="200"/>
        <w:jc w:val="both"/>
        <w:textAlignment w:val="auto"/>
        <w:rPr>
          <w:rFonts w:hint="eastAsia" w:ascii="Times New Roman" w:hAnsi="Times New Roman" w:eastAsia="仿宋_GB2312" w:cs="黑体"/>
          <w:kern w:val="2"/>
          <w:sz w:val="32"/>
          <w:szCs w:val="32"/>
          <w:highlight w:val="none"/>
          <w:lang w:val="en-US" w:eastAsia="zh-CN" w:bidi="ar-SA"/>
        </w:rPr>
      </w:pPr>
      <w:r>
        <w:rPr>
          <w:rFonts w:hint="eastAsia" w:ascii="Times New Roman" w:hAnsi="Times New Roman" w:eastAsia="仿宋_GB2312" w:cs="仿宋_GB2312"/>
          <w:kern w:val="2"/>
          <w:sz w:val="32"/>
          <w:szCs w:val="32"/>
          <w:lang w:val="en-US" w:eastAsia="zh-CN" w:bidi="ar-SA"/>
        </w:rPr>
        <w:t>2.贷款利率：</w:t>
      </w:r>
      <w:r>
        <w:rPr>
          <w:rFonts w:hint="eastAsia" w:ascii="Times New Roman" w:hAnsi="Times New Roman" w:eastAsia="仿宋_GB2312" w:cs="黑体"/>
          <w:kern w:val="2"/>
          <w:sz w:val="32"/>
          <w:szCs w:val="32"/>
          <w:highlight w:val="none"/>
          <w:lang w:val="en-US" w:eastAsia="zh-CN" w:bidi="ar-SA"/>
        </w:rPr>
        <w:t>实行优惠定价政策，在本行“金农商e贷”特色产品贷款市场报价利率基础上给予适当减免，具体利率水平由本行根据借款人信用等级、贡献度、风险状况及市场政策确定，体现对“放心消费”主体的支持。</w:t>
      </w:r>
    </w:p>
    <w:p>
      <w:pPr>
        <w:widowControl w:val="0"/>
        <w:wordWrap/>
        <w:adjustRightInd/>
        <w:snapToGrid/>
        <w:spacing w:line="560" w:lineRule="exact"/>
        <w:ind w:leftChars="0" w:firstLine="640" w:firstLineChars="200"/>
        <w:jc w:val="both"/>
        <w:textAlignment w:val="auto"/>
        <w:rPr>
          <w:rFonts w:hint="eastAsia" w:ascii="Times New Roman" w:hAnsi="Times New Roman" w:eastAsia="仿宋_GB2312" w:cs="黑体"/>
          <w:kern w:val="2"/>
          <w:sz w:val="32"/>
          <w:szCs w:val="32"/>
          <w:highlight w:val="none"/>
          <w:lang w:val="en-US" w:eastAsia="zh-CN" w:bidi="ar-SA"/>
        </w:rPr>
      </w:pPr>
      <w:r>
        <w:rPr>
          <w:rFonts w:hint="eastAsia" w:ascii="Times New Roman" w:hAnsi="Times New Roman" w:eastAsia="仿宋_GB2312" w:cs="仿宋_GB2312"/>
          <w:kern w:val="2"/>
          <w:sz w:val="32"/>
          <w:szCs w:val="32"/>
          <w:lang w:val="en-US" w:eastAsia="zh-CN" w:bidi="ar-SA"/>
        </w:rPr>
        <w:t>3.审批流程：</w:t>
      </w:r>
      <w:r>
        <w:rPr>
          <w:rFonts w:hint="eastAsia" w:ascii="Times New Roman" w:hAnsi="Times New Roman" w:eastAsia="仿宋_GB2312" w:cs="黑体"/>
          <w:kern w:val="2"/>
          <w:sz w:val="32"/>
          <w:szCs w:val="32"/>
          <w:highlight w:val="none"/>
          <w:lang w:val="en-US" w:eastAsia="zh-CN" w:bidi="ar-SA"/>
        </w:rPr>
        <w:t>设立“放心贷”绿色审批通道，授信评审部门在收到完整申请材料后，应加快审查审批进度，从受理至最终审批（含必要的征信查询等环节），原则上整个流程不超过7个工作日。</w:t>
      </w:r>
    </w:p>
    <w:p>
      <w:pPr>
        <w:widowControl w:val="0"/>
        <w:wordWrap/>
        <w:adjustRightInd/>
        <w:snapToGrid/>
        <w:spacing w:line="560" w:lineRule="exact"/>
        <w:ind w:leftChars="0" w:firstLine="640" w:firstLineChars="200"/>
        <w:jc w:val="both"/>
        <w:textAlignment w:val="auto"/>
        <w:rPr>
          <w:rFonts w:hint="eastAsia" w:ascii="Times New Roman" w:hAnsi="Times New Roman" w:eastAsia="仿宋_GB2312" w:cs="黑体"/>
          <w:kern w:val="2"/>
          <w:sz w:val="32"/>
          <w:szCs w:val="32"/>
          <w:highlight w:val="none"/>
          <w:lang w:val="en-US" w:eastAsia="zh-CN" w:bidi="ar-SA"/>
        </w:rPr>
      </w:pPr>
      <w:r>
        <w:rPr>
          <w:rFonts w:hint="eastAsia" w:ascii="Times New Roman" w:hAnsi="Times New Roman" w:eastAsia="仿宋_GB2312" w:cs="仿宋_GB2312"/>
          <w:kern w:val="2"/>
          <w:sz w:val="32"/>
          <w:szCs w:val="32"/>
          <w:lang w:val="en-US" w:eastAsia="zh-CN" w:bidi="ar-SA"/>
        </w:rPr>
        <w:t>4.提供综合服务：</w:t>
      </w:r>
      <w:r>
        <w:rPr>
          <w:rFonts w:hint="eastAsia" w:ascii="Times New Roman" w:hAnsi="Times New Roman" w:eastAsia="仿宋_GB2312" w:cs="黑体"/>
          <w:kern w:val="2"/>
          <w:sz w:val="32"/>
          <w:szCs w:val="32"/>
          <w:highlight w:val="none"/>
          <w:lang w:val="en-US" w:eastAsia="zh-CN" w:bidi="ar-SA"/>
        </w:rPr>
        <w:t>在提供信贷支持的同时，配套提供支付结算、代发工资、商户收单、数字金融等一揽子综合金融服务，提升客户黏性与价值。</w:t>
      </w:r>
    </w:p>
    <w:p>
      <w:pPr>
        <w:widowControl w:val="0"/>
        <w:numPr>
          <w:ilvl w:val="0"/>
          <w:numId w:val="0"/>
        </w:numPr>
        <w:wordWrap/>
        <w:adjustRightInd/>
        <w:snapToGrid/>
        <w:spacing w:line="560" w:lineRule="exact"/>
        <w:ind w:left="0" w:leftChars="0" w:firstLine="642" w:firstLineChars="200"/>
        <w:jc w:val="both"/>
        <w:textAlignment w:val="auto"/>
        <w:rPr>
          <w:rFonts w:hint="eastAsia" w:ascii="Times New Roman" w:hAnsi="Times New Roman" w:eastAsia="楷体_GB2312" w:cs="楷体_GB2312"/>
          <w:b/>
          <w:bCs/>
          <w:kern w:val="2"/>
          <w:sz w:val="32"/>
          <w:szCs w:val="32"/>
          <w:highlight w:val="none"/>
          <w:lang w:val="en-US" w:eastAsia="zh-CN" w:bidi="ar-SA"/>
        </w:rPr>
      </w:pPr>
      <w:r>
        <w:rPr>
          <w:rFonts w:hint="eastAsia" w:ascii="Times New Roman" w:hAnsi="Times New Roman" w:eastAsia="楷体_GB2312" w:cs="楷体_GB2312"/>
          <w:b/>
          <w:bCs/>
          <w:kern w:val="2"/>
          <w:sz w:val="32"/>
          <w:szCs w:val="32"/>
          <w:highlight w:val="none"/>
          <w:lang w:val="en-US" w:eastAsia="zh-CN" w:bidi="ar-SA"/>
        </w:rPr>
        <w:t>（三）风险管控，筑牢“放心贷”可持续发展防线</w:t>
      </w:r>
    </w:p>
    <w:p>
      <w:pPr>
        <w:widowControl w:val="0"/>
        <w:wordWrap/>
        <w:adjustRightInd/>
        <w:snapToGrid/>
        <w:spacing w:line="560" w:lineRule="exact"/>
        <w:ind w:leftChars="0" w:firstLine="640" w:firstLineChars="200"/>
        <w:jc w:val="both"/>
        <w:textAlignment w:val="auto"/>
        <w:rPr>
          <w:rFonts w:hint="eastAsia" w:ascii="Times New Roman" w:hAnsi="Times New Roman" w:eastAsia="仿宋_GB2312" w:cs="黑体"/>
          <w:kern w:val="2"/>
          <w:sz w:val="32"/>
          <w:szCs w:val="32"/>
          <w:highlight w:val="none"/>
          <w:lang w:val="en-US" w:eastAsia="zh-CN" w:bidi="ar-SA"/>
        </w:rPr>
      </w:pPr>
      <w:r>
        <w:rPr>
          <w:rFonts w:hint="eastAsia" w:ascii="Times New Roman" w:hAnsi="Times New Roman" w:eastAsia="仿宋_GB2312" w:cs="黑体"/>
          <w:kern w:val="2"/>
          <w:sz w:val="32"/>
          <w:szCs w:val="32"/>
          <w:highlight w:val="none"/>
          <w:lang w:val="en-US" w:eastAsia="zh-CN" w:bidi="ar-SA"/>
        </w:rPr>
        <w:t>强化贷前调查，坚持双人实地调查，重点核实经营真实性、贷款用途合规性及第一还款来源可靠性。加强资金监控，严格监控贷款资金流向，确保用于约定消费相关领域，严防挪用。开展动态风险监测，定期开展贷后检查，关注商户经营状况及“放心消费”资质变化，利用内外部数据构建风险预警模型，做到风险早发现、早处置。</w:t>
      </w:r>
    </w:p>
    <w:p>
      <w:pPr>
        <w:widowControl w:val="0"/>
        <w:numPr>
          <w:ilvl w:val="0"/>
          <w:numId w:val="0"/>
        </w:numPr>
        <w:wordWrap/>
        <w:adjustRightInd/>
        <w:snapToGrid/>
        <w:spacing w:line="560" w:lineRule="exact"/>
        <w:ind w:left="0" w:leftChars="0" w:firstLine="642" w:firstLineChars="200"/>
        <w:jc w:val="both"/>
        <w:textAlignment w:val="auto"/>
        <w:rPr>
          <w:rFonts w:hint="eastAsia" w:ascii="Times New Roman" w:hAnsi="Times New Roman" w:eastAsia="仿宋_GB2312" w:cs="黑体"/>
          <w:b/>
          <w:bCs/>
          <w:kern w:val="2"/>
          <w:sz w:val="32"/>
          <w:szCs w:val="32"/>
          <w:highlight w:val="none"/>
          <w:lang w:val="en-US" w:eastAsia="zh-CN" w:bidi="ar-SA"/>
        </w:rPr>
      </w:pPr>
      <w:r>
        <w:rPr>
          <w:rFonts w:hint="eastAsia" w:ascii="Times New Roman" w:hAnsi="Times New Roman" w:eastAsia="仿宋_GB2312" w:cs="黑体"/>
          <w:b/>
          <w:bCs/>
          <w:kern w:val="2"/>
          <w:sz w:val="32"/>
          <w:szCs w:val="32"/>
          <w:highlight w:val="none"/>
          <w:lang w:val="en-US" w:eastAsia="zh-CN" w:bidi="ar-SA"/>
        </w:rPr>
        <w:t>（</w:t>
      </w:r>
      <w:r>
        <w:rPr>
          <w:rFonts w:hint="eastAsia" w:ascii="Times New Roman" w:hAnsi="Times New Roman" w:eastAsia="楷体_GB2312" w:cs="楷体_GB2312"/>
          <w:b/>
          <w:bCs/>
          <w:kern w:val="2"/>
          <w:sz w:val="32"/>
          <w:szCs w:val="32"/>
          <w:highlight w:val="none"/>
          <w:lang w:val="en-US" w:eastAsia="zh-CN" w:bidi="ar-SA"/>
        </w:rPr>
        <w:t>四）深入推广，建立“放心贷”推进保障措施</w:t>
      </w:r>
    </w:p>
    <w:p>
      <w:pPr>
        <w:widowControl w:val="0"/>
        <w:wordWrap/>
        <w:adjustRightInd/>
        <w:snapToGrid/>
        <w:spacing w:line="560" w:lineRule="exact"/>
        <w:ind w:leftChars="0" w:firstLine="640" w:firstLineChars="200"/>
        <w:jc w:val="both"/>
        <w:textAlignment w:val="auto"/>
        <w:rPr>
          <w:rFonts w:hint="eastAsia" w:ascii="Times New Roman" w:hAnsi="Times New Roman" w:eastAsia="仿宋_GB2312" w:cs="黑体"/>
          <w:kern w:val="2"/>
          <w:sz w:val="32"/>
          <w:szCs w:val="32"/>
          <w:highlight w:val="none"/>
          <w:lang w:val="en-US" w:eastAsia="zh-CN" w:bidi="ar-SA"/>
        </w:rPr>
      </w:pPr>
      <w:r>
        <w:rPr>
          <w:rFonts w:hint="eastAsia" w:ascii="Times New Roman" w:hAnsi="Times New Roman" w:eastAsia="仿宋_GB2312" w:cs="黑体"/>
          <w:kern w:val="2"/>
          <w:sz w:val="32"/>
          <w:szCs w:val="32"/>
          <w:highlight w:val="none"/>
          <w:lang w:val="en-US" w:eastAsia="zh-CN" w:bidi="ar-SA"/>
        </w:rPr>
        <w:t>建立宣传推广机制，综合利用线上（微信公众号、合作媒体、服务平台等）与线下（网点、外拓、走访等）渠道，面向目标商户精准宣传“放心贷”金融赋能放心消费工作政策、产品优势及申请流程，提升政策知晓度与产品吸引力。并建立监测督导机制，领导小组办公室定期监测全行“放心贷”业务推进情况，包括授信户数、贷款余额、资产质量等核心指标，并予以通报。各经办机构定期总结报送工作进展、典型案例、存在问题及建议，领导小组办公室汇总形成工作简报，按要求及时向中国人民银行六安市分行及国家金融监督管理总局六安监管分局报告“放心贷”业务开展情况及成效。</w:t>
      </w:r>
    </w:p>
    <w:p>
      <w:pPr>
        <w:pStyle w:val="2"/>
        <w:rPr>
          <w:rFonts w:hint="default" w:ascii="Times New Roman" w:hAnsi="Times New Roman"/>
          <w:lang w:val="en-US"/>
        </w:rPr>
      </w:pPr>
      <w:bookmarkStart w:id="79" w:name="_Toc5786"/>
      <w:r>
        <w:rPr>
          <w:rFonts w:hint="eastAsia" w:ascii="Times New Roman" w:hAnsi="Times New Roman"/>
          <w:lang w:val="en-US" w:eastAsia="zh-CN"/>
        </w:rPr>
        <w:t>安徽霍邱农村商业银行股份有限公司关于“放心贷”产品工作方案（暂行）</w:t>
      </w:r>
      <w:bookmarkEnd w:id="77"/>
      <w:bookmarkEnd w:id="79"/>
    </w:p>
    <w:p>
      <w:pPr>
        <w:widowControl w:val="0"/>
        <w:spacing w:before="0" w:beforeAutospacing="0" w:after="0" w:afterAutospacing="0" w:line="560" w:lineRule="exact"/>
        <w:ind w:left="0" w:right="0" w:firstLine="640" w:firstLineChars="200"/>
        <w:jc w:val="center"/>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 xml:space="preserve"> </w:t>
      </w:r>
    </w:p>
    <w:p>
      <w:pPr>
        <w:widowControl w:val="0"/>
        <w:numPr>
          <w:ilvl w:val="0"/>
          <w:numId w:val="0"/>
        </w:numPr>
        <w:spacing w:before="0" w:beforeAutospacing="0" w:after="0" w:afterAutospacing="0" w:line="560" w:lineRule="exact"/>
        <w:ind w:left="0" w:right="0" w:firstLine="640" w:firstLineChars="200"/>
        <w:jc w:val="center"/>
        <w:outlineLvl w:val="0"/>
        <w:rPr>
          <w:rFonts w:hint="default" w:ascii="Times New Roman" w:hAnsi="Times New Roman" w:eastAsia="黑体" w:cs="Times New Roman"/>
          <w:b w:val="0"/>
          <w:bCs w:val="0"/>
          <w:kern w:val="2"/>
          <w:sz w:val="32"/>
          <w:szCs w:val="32"/>
        </w:rPr>
      </w:pPr>
      <w:bookmarkStart w:id="80" w:name="_Toc24115"/>
      <w:bookmarkStart w:id="81" w:name="_Toc5504"/>
      <w:bookmarkStart w:id="82" w:name="_Toc3004"/>
      <w:bookmarkStart w:id="83" w:name="_Toc20569"/>
      <w:bookmarkStart w:id="84" w:name="_Toc25566"/>
      <w:r>
        <w:rPr>
          <w:rFonts w:hint="default" w:ascii="Times New Roman" w:hAnsi="Times New Roman" w:eastAsia="黑体" w:cs="Times New Roman"/>
          <w:b w:val="0"/>
          <w:bCs w:val="0"/>
          <w:kern w:val="2"/>
          <w:sz w:val="32"/>
          <w:szCs w:val="32"/>
          <w:lang w:eastAsia="zh-CN"/>
        </w:rPr>
        <w:t xml:space="preserve">第一章 </w:t>
      </w:r>
      <w:r>
        <w:rPr>
          <w:rFonts w:hint="default" w:ascii="Times New Roman" w:hAnsi="Times New Roman" w:eastAsia="黑体" w:cs="Times New Roman"/>
          <w:b w:val="0"/>
          <w:bCs w:val="0"/>
          <w:kern w:val="2"/>
          <w:sz w:val="32"/>
          <w:szCs w:val="32"/>
          <w:lang w:val="en-US" w:eastAsia="zh-CN"/>
        </w:rPr>
        <w:t>总  则</w:t>
      </w:r>
      <w:bookmarkEnd w:id="80"/>
      <w:bookmarkEnd w:id="81"/>
      <w:bookmarkEnd w:id="82"/>
      <w:bookmarkEnd w:id="83"/>
      <w:bookmarkEnd w:id="84"/>
    </w:p>
    <w:p>
      <w:pPr>
        <w:widowControl w:val="0"/>
        <w:spacing w:before="0" w:beforeAutospacing="0" w:after="0" w:afterAutospacing="0" w:line="560" w:lineRule="exact"/>
        <w:ind w:left="0" w:leftChars="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b/>
          <w:bCs/>
          <w:kern w:val="2"/>
          <w:sz w:val="32"/>
          <w:szCs w:val="32"/>
          <w:lang w:val="en-US" w:eastAsia="zh-CN"/>
        </w:rPr>
        <w:t>第一条</w:t>
      </w:r>
      <w:r>
        <w:rPr>
          <w:rFonts w:hint="default" w:ascii="Times New Roman" w:hAnsi="Times New Roman" w:eastAsia="仿宋_GB2312" w:cs="Times New Roman"/>
          <w:kern w:val="2"/>
          <w:sz w:val="32"/>
          <w:szCs w:val="32"/>
          <w:lang w:val="en-US" w:eastAsia="zh-CN"/>
        </w:rPr>
        <w:t xml:space="preserve"> 为规范</w:t>
      </w:r>
      <w:r>
        <w:rPr>
          <w:rFonts w:hint="eastAsia" w:ascii="Times New Roman" w:hAnsi="Times New Roman" w:eastAsia="仿宋_GB2312" w:cs="仿宋_GB2312"/>
          <w:kern w:val="2"/>
          <w:sz w:val="32"/>
          <w:szCs w:val="32"/>
          <w:lang w:val="en-US" w:eastAsia="zh-CN"/>
        </w:rPr>
        <w:t>安徽霍邱农村商业银行股份有限公司“放心贷”产品工作方案</w:t>
      </w:r>
      <w:r>
        <w:rPr>
          <w:rFonts w:hint="default" w:ascii="Times New Roman" w:hAnsi="Times New Roman" w:eastAsia="仿宋_GB2312" w:cs="仿宋_GB2312"/>
          <w:kern w:val="2"/>
          <w:sz w:val="32"/>
          <w:szCs w:val="32"/>
          <w:lang w:val="en-US" w:eastAsia="zh-CN"/>
        </w:rPr>
        <w:t>，根据《中华人民共和国民法典》《中华人民共和国商业银行法》《中华人民共和国电子签名法》《个人贷款管理办法》《</w:t>
      </w:r>
      <w:r>
        <w:rPr>
          <w:rFonts w:hint="eastAsia" w:ascii="Times New Roman" w:hAnsi="Times New Roman" w:eastAsia="仿宋_GB2312" w:cs="仿宋_GB2312"/>
          <w:kern w:val="2"/>
          <w:sz w:val="32"/>
          <w:szCs w:val="32"/>
          <w:lang w:val="en-US" w:eastAsia="zh-CN"/>
        </w:rPr>
        <w:t>安徽霍邱农村商业银行股份有限公司</w:t>
      </w:r>
      <w:r>
        <w:rPr>
          <w:rFonts w:hint="default" w:ascii="Times New Roman" w:hAnsi="Times New Roman" w:eastAsia="仿宋_GB2312" w:cs="仿宋_GB2312"/>
          <w:kern w:val="2"/>
          <w:sz w:val="32"/>
          <w:szCs w:val="32"/>
          <w:lang w:val="en-US" w:eastAsia="zh-CN"/>
        </w:rPr>
        <w:t>个人贷款管理办法》等法律法</w:t>
      </w:r>
      <w:r>
        <w:rPr>
          <w:rFonts w:hint="default" w:ascii="Times New Roman" w:hAnsi="Times New Roman" w:eastAsia="仿宋_GB2312" w:cs="Times New Roman"/>
          <w:bCs/>
          <w:kern w:val="2"/>
          <w:sz w:val="32"/>
          <w:szCs w:val="32"/>
          <w:lang w:val="en-US" w:eastAsia="zh-CN"/>
        </w:rPr>
        <w:t>规</w:t>
      </w:r>
      <w:r>
        <w:rPr>
          <w:rFonts w:hint="eastAsia" w:ascii="Times New Roman" w:hAnsi="Times New Roman" w:eastAsia="仿宋_GB2312" w:cs="Times New Roman"/>
          <w:bCs/>
          <w:kern w:val="2"/>
          <w:sz w:val="32"/>
          <w:szCs w:val="32"/>
          <w:lang w:val="en-US" w:eastAsia="zh-CN"/>
        </w:rPr>
        <w:t>，按照</w:t>
      </w:r>
      <w:r>
        <w:rPr>
          <w:rFonts w:hint="default" w:ascii="Times New Roman" w:hAnsi="Times New Roman" w:eastAsia="仿宋_GB2312" w:cs="仿宋_GB2312"/>
          <w:kern w:val="2"/>
          <w:sz w:val="32"/>
          <w:szCs w:val="32"/>
          <w:lang w:val="en-US" w:eastAsia="zh-CN"/>
        </w:rPr>
        <w:t>《</w:t>
      </w:r>
      <w:r>
        <w:rPr>
          <w:rFonts w:hint="eastAsia" w:ascii="Times New Roman" w:hAnsi="Times New Roman" w:eastAsia="仿宋_GB2312" w:cs="仿宋_GB2312"/>
          <w:kern w:val="2"/>
          <w:sz w:val="32"/>
          <w:szCs w:val="32"/>
          <w:lang w:val="en-US" w:eastAsia="zh-CN"/>
        </w:rPr>
        <w:t>安徽省提振消费专项行动实施方案</w:t>
      </w:r>
      <w:r>
        <w:rPr>
          <w:rFonts w:hint="default" w:ascii="Times New Roman" w:hAnsi="Times New Roman" w:eastAsia="仿宋_GB2312" w:cs="仿宋_GB2312"/>
          <w:kern w:val="2"/>
          <w:sz w:val="32"/>
          <w:szCs w:val="32"/>
          <w:lang w:val="en-US" w:eastAsia="zh-CN"/>
        </w:rPr>
        <w:t>》《</w:t>
      </w:r>
      <w:r>
        <w:rPr>
          <w:rFonts w:hint="eastAsia" w:ascii="Times New Roman" w:hAnsi="Times New Roman" w:eastAsia="仿宋_GB2312" w:cs="仿宋_GB2312"/>
          <w:kern w:val="2"/>
          <w:sz w:val="32"/>
          <w:szCs w:val="32"/>
          <w:lang w:val="en-US" w:eastAsia="zh-CN"/>
        </w:rPr>
        <w:t>安徽省优化消费环境促进放心消费若干措施（2025—2027年）</w:t>
      </w:r>
      <w:r>
        <w:rPr>
          <w:rFonts w:hint="default" w:ascii="Times New Roman" w:hAnsi="Times New Roman" w:eastAsia="仿宋_GB2312" w:cs="仿宋_GB2312"/>
          <w:kern w:val="2"/>
          <w:sz w:val="32"/>
          <w:szCs w:val="32"/>
          <w:lang w:val="en-US" w:eastAsia="zh-CN"/>
        </w:rPr>
        <w:t>》《</w:t>
      </w:r>
      <w:r>
        <w:rPr>
          <w:rFonts w:hint="eastAsia" w:ascii="Times New Roman" w:hAnsi="Times New Roman" w:eastAsia="仿宋_GB2312" w:cs="仿宋_GB2312"/>
          <w:kern w:val="2"/>
          <w:sz w:val="32"/>
          <w:szCs w:val="32"/>
          <w:lang w:val="en-US" w:eastAsia="zh-CN"/>
        </w:rPr>
        <w:t>六市监发函〔2025〕62号</w:t>
      </w:r>
      <w:r>
        <w:rPr>
          <w:rFonts w:hint="default" w:ascii="Times New Roman" w:hAnsi="Times New Roman" w:eastAsia="仿宋_GB2312" w:cs="仿宋_GB2312"/>
          <w:kern w:val="2"/>
          <w:sz w:val="32"/>
          <w:szCs w:val="32"/>
          <w:lang w:val="en-US" w:eastAsia="zh-CN"/>
        </w:rPr>
        <w:t>》</w:t>
      </w:r>
      <w:r>
        <w:rPr>
          <w:rFonts w:hint="eastAsia" w:ascii="Times New Roman" w:hAnsi="Times New Roman" w:eastAsia="仿宋_GB2312" w:cs="仿宋_GB2312"/>
          <w:kern w:val="2"/>
          <w:sz w:val="32"/>
          <w:szCs w:val="32"/>
          <w:lang w:val="en-US" w:eastAsia="zh-CN"/>
        </w:rPr>
        <w:t>等政策制度</w:t>
      </w:r>
      <w:r>
        <w:rPr>
          <w:rFonts w:hint="default" w:ascii="Times New Roman" w:hAnsi="Times New Roman" w:eastAsia="仿宋_GB2312" w:cs="Times New Roman"/>
          <w:kern w:val="2"/>
          <w:sz w:val="32"/>
          <w:szCs w:val="32"/>
          <w:lang w:val="en-US" w:eastAsia="zh-CN"/>
        </w:rPr>
        <w:t>制定本办法。</w:t>
      </w:r>
    </w:p>
    <w:p>
      <w:pPr>
        <w:widowControl w:val="0"/>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rPr>
        <w:t>第二条</w:t>
      </w:r>
      <w:r>
        <w:rPr>
          <w:rFonts w:hint="default" w:ascii="Times New Roman" w:hAnsi="Times New Roman" w:eastAsia="仿宋_GB2312" w:cs="Times New Roman"/>
          <w:b/>
          <w:bCs/>
          <w:kern w:val="2"/>
          <w:sz w:val="32"/>
          <w:szCs w:val="32"/>
          <w:lang w:eastAsia="zh-CN"/>
        </w:rPr>
        <w:t xml:space="preserve"> </w:t>
      </w:r>
      <w:r>
        <w:rPr>
          <w:rFonts w:hint="default" w:ascii="Times New Roman" w:hAnsi="Times New Roman" w:eastAsia="仿宋_GB2312" w:cs="Times New Roman"/>
          <w:kern w:val="2"/>
          <w:sz w:val="32"/>
          <w:szCs w:val="32"/>
          <w:lang w:val="en-US" w:eastAsia="zh-CN"/>
        </w:rPr>
        <w:t>本办法适用于</w:t>
      </w:r>
      <w:r>
        <w:rPr>
          <w:rFonts w:hint="eastAsia" w:ascii="Times New Roman" w:hAnsi="Times New Roman" w:eastAsia="仿宋_GB2312" w:cs="Times New Roman"/>
          <w:bCs/>
          <w:kern w:val="2"/>
          <w:sz w:val="32"/>
          <w:szCs w:val="32"/>
          <w:lang w:val="en-US" w:eastAsia="zh-CN"/>
        </w:rPr>
        <w:t>安徽霍邱农村商业银行股份有限公司</w:t>
      </w:r>
      <w:r>
        <w:rPr>
          <w:rFonts w:hint="default" w:ascii="Times New Roman" w:hAnsi="Times New Roman" w:eastAsia="仿宋_GB2312" w:cs="Times New Roman"/>
          <w:kern w:val="2"/>
          <w:sz w:val="32"/>
          <w:szCs w:val="32"/>
          <w:lang w:val="en-US" w:eastAsia="zh-CN"/>
        </w:rPr>
        <w:t>（以下简称</w:t>
      </w:r>
      <w:r>
        <w:rPr>
          <w:rFonts w:hint="eastAsia" w:ascii="Times New Roman" w:hAnsi="Times New Roman" w:eastAsia="仿宋_GB2312" w:cs="Times New Roman"/>
          <w:kern w:val="2"/>
          <w:sz w:val="32"/>
          <w:szCs w:val="32"/>
          <w:lang w:val="en-US" w:eastAsia="zh-CN"/>
        </w:rPr>
        <w:t>“本行”</w:t>
      </w:r>
      <w:r>
        <w:rPr>
          <w:rFonts w:hint="default" w:ascii="Times New Roman" w:hAnsi="Times New Roman" w:eastAsia="仿宋_GB2312" w:cs="Times New Roman"/>
          <w:kern w:val="2"/>
          <w:sz w:val="32"/>
          <w:szCs w:val="32"/>
          <w:lang w:val="en-US" w:eastAsia="zh-CN"/>
        </w:rPr>
        <w:t>）。</w:t>
      </w:r>
    </w:p>
    <w:p>
      <w:pPr>
        <w:widowControl w:val="0"/>
        <w:spacing w:before="0" w:beforeAutospacing="0" w:after="0" w:afterAutospacing="0" w:line="560" w:lineRule="exact"/>
        <w:ind w:left="0" w:right="0" w:firstLine="642" w:firstLineChars="20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rPr>
        <w:t>第三条</w:t>
      </w:r>
      <w:r>
        <w:rPr>
          <w:rFonts w:hint="default" w:ascii="Times New Roman" w:hAnsi="Times New Roman" w:eastAsia="仿宋_GB2312" w:cs="Times New Roman"/>
          <w:kern w:val="2"/>
          <w:sz w:val="32"/>
          <w:szCs w:val="32"/>
          <w:lang w:val="en-US" w:eastAsia="zh-CN"/>
        </w:rPr>
        <w:t xml:space="preserve"> 本办法所称</w:t>
      </w:r>
      <w:r>
        <w:rPr>
          <w:rFonts w:hint="default" w:ascii="Times New Roman" w:hAnsi="Times New Roman" w:eastAsia="仿宋_GB2312" w:cs="仿宋_GB2312"/>
          <w:kern w:val="2"/>
          <w:sz w:val="32"/>
          <w:szCs w:val="32"/>
          <w:lang w:val="en-US" w:eastAsia="zh-CN"/>
        </w:rPr>
        <w:t>的</w:t>
      </w:r>
      <w:r>
        <w:rPr>
          <w:rFonts w:hint="eastAsia" w:ascii="Times New Roman" w:hAnsi="Times New Roman" w:eastAsia="仿宋_GB2312" w:cs="仿宋_GB2312"/>
          <w:kern w:val="2"/>
          <w:sz w:val="32"/>
          <w:szCs w:val="32"/>
          <w:lang w:val="en-US" w:eastAsia="zh-CN"/>
        </w:rPr>
        <w:t>“放心贷”</w:t>
      </w:r>
      <w:r>
        <w:rPr>
          <w:rFonts w:hint="default" w:ascii="Times New Roman" w:hAnsi="Times New Roman" w:eastAsia="仿宋_GB2312" w:cs="仿宋_GB2312"/>
          <w:kern w:val="2"/>
          <w:sz w:val="32"/>
          <w:szCs w:val="32"/>
          <w:lang w:val="en-US" w:eastAsia="zh-CN"/>
        </w:rPr>
        <w:t>业务是指</w:t>
      </w:r>
      <w:r>
        <w:rPr>
          <w:rFonts w:hint="eastAsia" w:ascii="Times New Roman" w:hAnsi="Times New Roman" w:eastAsia="仿宋_GB2312" w:cs="仿宋_GB2312"/>
          <w:kern w:val="2"/>
          <w:sz w:val="32"/>
          <w:szCs w:val="32"/>
          <w:lang w:val="en-US" w:eastAsia="zh-CN"/>
        </w:rPr>
        <w:t>本</w:t>
      </w:r>
      <w:r>
        <w:rPr>
          <w:rFonts w:hint="default" w:ascii="Times New Roman" w:hAnsi="Times New Roman" w:eastAsia="仿宋_GB2312" w:cs="仿宋_GB2312"/>
          <w:kern w:val="2"/>
          <w:sz w:val="32"/>
          <w:szCs w:val="32"/>
          <w:lang w:val="en-US" w:eastAsia="zh-CN"/>
        </w:rPr>
        <w:t>行依托大数据分析及互联网技术，通过线上或线下渠道为辖区内符合条件的个体工商户、小微企业主提供</w:t>
      </w:r>
      <w:r>
        <w:rPr>
          <w:rFonts w:hint="default" w:ascii="Times New Roman" w:hAnsi="Times New Roman" w:eastAsia="仿宋_GB2312" w:cs="Times New Roman"/>
          <w:kern w:val="2"/>
          <w:sz w:val="32"/>
          <w:szCs w:val="32"/>
          <w:lang w:val="en-US" w:eastAsia="zh-CN"/>
        </w:rPr>
        <w:t>一定额度的个人经营类贷款产品，支持信用、保证、抵押、质押等多种担保方式。</w:t>
      </w:r>
    </w:p>
    <w:p>
      <w:pPr>
        <w:widowControl w:val="0"/>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rPr>
        <w:t>第四条</w:t>
      </w:r>
      <w:r>
        <w:rPr>
          <w:rFonts w:hint="default" w:ascii="Times New Roman" w:hAnsi="Times New Roman" w:eastAsia="仿宋_GB2312" w:cs="Times New Roman"/>
          <w:kern w:val="2"/>
          <w:sz w:val="32"/>
          <w:szCs w:val="32"/>
          <w:lang w:val="en-US" w:eastAsia="zh-CN"/>
        </w:rPr>
        <w:t xml:space="preserve"> </w:t>
      </w:r>
      <w:r>
        <w:rPr>
          <w:rFonts w:hint="eastAsia" w:ascii="Times New Roman" w:hAnsi="Times New Roman" w:eastAsia="仿宋_GB2312" w:cs="Times New Roman"/>
          <w:kern w:val="2"/>
          <w:sz w:val="32"/>
          <w:szCs w:val="32"/>
          <w:lang w:val="en-US" w:eastAsia="zh-CN"/>
        </w:rPr>
        <w:t>“放心贷</w:t>
      </w:r>
      <w:r>
        <w:rPr>
          <w:rFonts w:hint="eastAsia" w:ascii="Times New Roman" w:hAnsi="Times New Roman" w:eastAsia="仿宋_GB2312" w:cs="仿宋_GB2312"/>
          <w:kern w:val="2"/>
          <w:sz w:val="32"/>
          <w:szCs w:val="32"/>
          <w:lang w:val="en-US" w:eastAsia="zh-CN"/>
        </w:rPr>
        <w:t>”</w:t>
      </w:r>
      <w:r>
        <w:rPr>
          <w:rFonts w:hint="default" w:ascii="Times New Roman" w:hAnsi="Times New Roman" w:eastAsia="仿宋_GB2312" w:cs="仿宋_GB2312"/>
          <w:kern w:val="2"/>
          <w:sz w:val="32"/>
          <w:szCs w:val="32"/>
          <w:lang w:val="en-US" w:eastAsia="zh-CN"/>
        </w:rPr>
        <w:t>业务开展应当遵循依法合规、审慎经营、平等自愿、公平诚信的原则。</w:t>
      </w:r>
    </w:p>
    <w:p>
      <w:pPr>
        <w:widowControl w:val="0"/>
        <w:spacing w:before="0" w:beforeAutospacing="0" w:after="0" w:afterAutospacing="0" w:line="560" w:lineRule="exact"/>
        <w:ind w:left="0" w:right="0" w:firstLine="640" w:firstLineChars="200"/>
        <w:jc w:val="left"/>
        <w:rPr>
          <w:rFonts w:hint="default" w:ascii="Times New Roman" w:hAnsi="Times New Roman" w:eastAsia="仿宋_GB2312" w:cs="Times New Roman"/>
          <w:color w:val="0000FF"/>
          <w:kern w:val="2"/>
          <w:sz w:val="32"/>
          <w:szCs w:val="32"/>
          <w:highlight w:val="none"/>
          <w:lang w:val="en-US" w:eastAsia="zh-CN"/>
        </w:rPr>
      </w:pPr>
      <w:r>
        <w:rPr>
          <w:rFonts w:hint="default" w:ascii="Times New Roman" w:hAnsi="Times New Roman" w:eastAsia="仿宋_GB2312" w:cs="Times New Roman"/>
          <w:color w:val="0000FF"/>
          <w:kern w:val="2"/>
          <w:sz w:val="32"/>
          <w:szCs w:val="32"/>
          <w:lang w:val="en-US" w:eastAsia="zh-CN"/>
        </w:rPr>
        <w:t xml:space="preserve"> </w:t>
      </w:r>
    </w:p>
    <w:p>
      <w:pPr>
        <w:widowControl w:val="0"/>
        <w:spacing w:before="0" w:beforeAutospacing="0" w:after="0" w:afterAutospacing="0" w:line="560" w:lineRule="exact"/>
        <w:ind w:left="0" w:right="0" w:firstLine="640" w:firstLineChars="200"/>
        <w:jc w:val="center"/>
        <w:outlineLvl w:val="0"/>
        <w:rPr>
          <w:rFonts w:hint="default" w:ascii="Times New Roman" w:hAnsi="Times New Roman" w:eastAsia="黑体" w:cs="Times New Roman"/>
          <w:b w:val="0"/>
          <w:bCs w:val="0"/>
          <w:kern w:val="2"/>
          <w:sz w:val="32"/>
          <w:szCs w:val="32"/>
          <w:highlight w:val="none"/>
        </w:rPr>
      </w:pPr>
      <w:bookmarkStart w:id="85" w:name="_Toc24712"/>
      <w:bookmarkStart w:id="86" w:name="_Toc20375"/>
      <w:bookmarkStart w:id="87" w:name="_Toc6257"/>
      <w:bookmarkStart w:id="88" w:name="_Toc22912"/>
      <w:bookmarkStart w:id="89" w:name="_Toc32155"/>
      <w:r>
        <w:rPr>
          <w:rFonts w:hint="default" w:ascii="Times New Roman" w:hAnsi="Times New Roman" w:eastAsia="黑体" w:cs="Times New Roman"/>
          <w:b w:val="0"/>
          <w:bCs w:val="0"/>
          <w:kern w:val="2"/>
          <w:sz w:val="32"/>
          <w:szCs w:val="32"/>
          <w:highlight w:val="none"/>
          <w:lang w:val="en-US" w:eastAsia="zh-CN"/>
        </w:rPr>
        <w:t>第二章 工作职责</w:t>
      </w:r>
      <w:bookmarkEnd w:id="85"/>
      <w:bookmarkEnd w:id="86"/>
      <w:bookmarkEnd w:id="87"/>
      <w:bookmarkEnd w:id="88"/>
      <w:bookmarkEnd w:id="89"/>
    </w:p>
    <w:p>
      <w:pPr>
        <w:widowControl w:val="0"/>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lang w:val="en-US" w:eastAsia="zh-CN"/>
        </w:rPr>
        <w:t>第</w:t>
      </w:r>
      <w:r>
        <w:rPr>
          <w:rFonts w:hint="eastAsia" w:ascii="Times New Roman" w:hAnsi="Times New Roman" w:eastAsia="仿宋_GB2312" w:cs="Times New Roman"/>
          <w:b/>
          <w:bCs/>
          <w:kern w:val="2"/>
          <w:sz w:val="32"/>
          <w:szCs w:val="32"/>
          <w:highlight w:val="none"/>
          <w:lang w:val="en-US" w:eastAsia="zh-CN"/>
        </w:rPr>
        <w:t>五</w:t>
      </w:r>
      <w:r>
        <w:rPr>
          <w:rFonts w:hint="default" w:ascii="Times New Roman" w:hAnsi="Times New Roman" w:eastAsia="仿宋_GB2312" w:cs="Times New Roman"/>
          <w:b/>
          <w:bCs/>
          <w:kern w:val="2"/>
          <w:sz w:val="32"/>
          <w:szCs w:val="32"/>
          <w:highlight w:val="none"/>
          <w:lang w:val="en-US" w:eastAsia="zh-CN"/>
        </w:rPr>
        <w:t xml:space="preserve">条 </w:t>
      </w:r>
      <w:r>
        <w:rPr>
          <w:rFonts w:hint="eastAsia" w:ascii="Times New Roman" w:hAnsi="Times New Roman" w:eastAsia="仿宋_GB2312" w:cs="Times New Roman"/>
          <w:kern w:val="2"/>
          <w:sz w:val="32"/>
          <w:szCs w:val="32"/>
          <w:highlight w:val="none"/>
          <w:lang w:val="en-US" w:eastAsia="zh-CN"/>
        </w:rPr>
        <w:t>本</w:t>
      </w:r>
      <w:r>
        <w:rPr>
          <w:rFonts w:hint="default" w:ascii="Times New Roman" w:hAnsi="Times New Roman" w:eastAsia="仿宋_GB2312" w:cs="Times New Roman"/>
          <w:kern w:val="2"/>
          <w:sz w:val="32"/>
          <w:szCs w:val="32"/>
          <w:highlight w:val="none"/>
          <w:lang w:val="en-US" w:eastAsia="zh-CN"/>
        </w:rPr>
        <w:t>行工作职责：</w:t>
      </w:r>
    </w:p>
    <w:p>
      <w:pPr>
        <w:widowControl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rPr>
        <w:t>（一）</w:t>
      </w:r>
      <w:r>
        <w:rPr>
          <w:rFonts w:hint="eastAsia" w:ascii="Times New Roman" w:hAnsi="Times New Roman" w:eastAsia="仿宋_GB2312" w:cs="Times New Roman"/>
          <w:kern w:val="2"/>
          <w:sz w:val="32"/>
          <w:szCs w:val="32"/>
          <w:highlight w:val="none"/>
          <w:lang w:val="en-US" w:eastAsia="zh-CN"/>
        </w:rPr>
        <w:t>科技信息中心负责</w:t>
      </w:r>
      <w:r>
        <w:rPr>
          <w:rFonts w:hint="default" w:ascii="Times New Roman" w:hAnsi="Times New Roman" w:eastAsia="仿宋_GB2312" w:cs="Times New Roman"/>
          <w:kern w:val="2"/>
          <w:sz w:val="32"/>
          <w:szCs w:val="32"/>
          <w:highlight w:val="none"/>
          <w:lang w:val="en-US" w:eastAsia="zh-CN"/>
        </w:rPr>
        <w:t>业务系统软、硬件日常运维和管理、系统用户、角色的管理和维护，负责与当地数据资源局等有关部门对接并做好协调工作。</w:t>
      </w:r>
    </w:p>
    <w:p>
      <w:pPr>
        <w:widowControl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（二）</w:t>
      </w:r>
      <w:r>
        <w:rPr>
          <w:rFonts w:hint="eastAsia" w:ascii="Times New Roman" w:hAnsi="Times New Roman" w:eastAsia="仿宋_GB2312" w:cs="Times New Roman"/>
          <w:kern w:val="2"/>
          <w:sz w:val="32"/>
          <w:szCs w:val="32"/>
          <w:highlight w:val="none"/>
          <w:lang w:val="en-US" w:eastAsia="zh-CN"/>
        </w:rPr>
        <w:t>业务管理部负责“放心贷”</w:t>
      </w:r>
      <w:r>
        <w:rPr>
          <w:rFonts w:hint="default" w:ascii="Times New Roman" w:hAnsi="Times New Roman" w:eastAsia="仿宋_GB2312" w:cs="Times New Roman"/>
          <w:kern w:val="2"/>
          <w:sz w:val="32"/>
          <w:szCs w:val="32"/>
          <w:highlight w:val="none"/>
          <w:lang w:val="en-US" w:eastAsia="zh-CN"/>
        </w:rPr>
        <w:t>业务管理、模型参数配置、相关制度办法制定及实施。</w:t>
      </w:r>
    </w:p>
    <w:p>
      <w:pPr>
        <w:widowControl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（三）授信评审部负责“放心贷”业务审查、审批，统计、</w:t>
      </w:r>
      <w:r>
        <w:rPr>
          <w:rFonts w:hint="default" w:ascii="Times New Roman" w:hAnsi="Times New Roman" w:eastAsia="仿宋_GB2312" w:cs="Times New Roman"/>
          <w:kern w:val="2"/>
          <w:sz w:val="32"/>
          <w:szCs w:val="32"/>
          <w:highlight w:val="none"/>
          <w:lang w:val="en-US" w:eastAsia="zh-CN"/>
        </w:rPr>
        <w:t>分析结果</w:t>
      </w:r>
      <w:r>
        <w:rPr>
          <w:rFonts w:hint="eastAsia" w:ascii="Times New Roman" w:hAnsi="Times New Roman" w:eastAsia="仿宋_GB2312" w:cs="Times New Roman"/>
          <w:kern w:val="2"/>
          <w:sz w:val="32"/>
          <w:szCs w:val="32"/>
          <w:highlight w:val="none"/>
          <w:lang w:val="en-US" w:eastAsia="zh-CN"/>
        </w:rPr>
        <w:t>。</w:t>
      </w:r>
    </w:p>
    <w:p>
      <w:pPr>
        <w:widowControl w:val="0"/>
        <w:spacing w:before="0" w:beforeAutospacing="0" w:after="0" w:afterAutospacing="0" w:line="560" w:lineRule="exact"/>
        <w:ind w:left="0" w:right="0" w:firstLine="640" w:firstLineChars="200"/>
        <w:jc w:val="left"/>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rPr>
        <w:t>四</w:t>
      </w:r>
      <w:r>
        <w:rPr>
          <w:rFonts w:hint="default"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rPr>
        <w:t>电子银行部</w:t>
      </w:r>
      <w:r>
        <w:rPr>
          <w:rFonts w:hint="default" w:ascii="Times New Roman" w:hAnsi="Times New Roman" w:eastAsia="仿宋_GB2312" w:cs="Times New Roman"/>
          <w:kern w:val="2"/>
          <w:sz w:val="32"/>
          <w:szCs w:val="32"/>
          <w:highlight w:val="none"/>
          <w:lang w:val="en-US" w:eastAsia="zh-CN"/>
        </w:rPr>
        <w:t>负责</w:t>
      </w:r>
      <w:r>
        <w:rPr>
          <w:rFonts w:hint="eastAsia" w:ascii="Times New Roman" w:hAnsi="Times New Roman" w:eastAsia="仿宋_GB2312" w:cs="Times New Roman"/>
          <w:kern w:val="2"/>
          <w:sz w:val="32"/>
          <w:szCs w:val="32"/>
          <w:highlight w:val="none"/>
          <w:lang w:val="en-US" w:eastAsia="zh-CN"/>
        </w:rPr>
        <w:t>“放心贷”放心贷</w:t>
      </w:r>
      <w:r>
        <w:rPr>
          <w:rFonts w:hint="default" w:ascii="Times New Roman" w:hAnsi="Times New Roman" w:eastAsia="仿宋_GB2312" w:cs="Times New Roman"/>
          <w:kern w:val="2"/>
          <w:sz w:val="32"/>
          <w:szCs w:val="32"/>
          <w:highlight w:val="none"/>
          <w:lang w:val="en-US" w:eastAsia="zh-CN"/>
        </w:rPr>
        <w:t>系统的日常运营。</w:t>
      </w:r>
    </w:p>
    <w:p>
      <w:pPr>
        <w:widowControl w:val="0"/>
        <w:spacing w:before="0" w:beforeAutospacing="0" w:after="0" w:afterAutospacing="0" w:line="560" w:lineRule="exact"/>
        <w:ind w:left="0" w:right="0" w:firstLine="642" w:firstLineChars="200"/>
        <w:jc w:val="both"/>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lang w:val="en-US" w:eastAsia="zh-CN"/>
        </w:rPr>
        <w:t xml:space="preserve"> </w:t>
      </w:r>
    </w:p>
    <w:p>
      <w:pPr>
        <w:widowControl w:val="0"/>
        <w:spacing w:before="0" w:beforeAutospacing="0" w:after="0" w:afterAutospacing="0" w:line="560" w:lineRule="exact"/>
        <w:ind w:left="0" w:right="0" w:firstLine="640" w:firstLineChars="200"/>
        <w:jc w:val="both"/>
        <w:outlineLvl w:val="0"/>
        <w:rPr>
          <w:rFonts w:hint="default" w:ascii="Times New Roman" w:hAnsi="Times New Roman" w:eastAsia="黑体" w:cs="Times New Roman"/>
          <w:b w:val="0"/>
          <w:bCs w:val="0"/>
          <w:kern w:val="2"/>
          <w:sz w:val="32"/>
          <w:szCs w:val="32"/>
          <w:highlight w:val="none"/>
        </w:rPr>
      </w:pPr>
      <w:bookmarkStart w:id="90" w:name="_Toc29533"/>
      <w:bookmarkStart w:id="91" w:name="_Toc24969"/>
      <w:bookmarkStart w:id="92" w:name="_Toc22172"/>
      <w:bookmarkStart w:id="93" w:name="_Toc25000"/>
      <w:bookmarkStart w:id="94" w:name="_Toc20629"/>
      <w:r>
        <w:rPr>
          <w:rFonts w:hint="default" w:ascii="Times New Roman" w:hAnsi="Times New Roman" w:eastAsia="黑体" w:cs="Times New Roman"/>
          <w:b w:val="0"/>
          <w:bCs w:val="0"/>
          <w:kern w:val="2"/>
          <w:sz w:val="32"/>
          <w:szCs w:val="32"/>
          <w:highlight w:val="none"/>
          <w:lang w:val="en-US" w:eastAsia="zh-CN"/>
        </w:rPr>
        <w:t>第三章 基本要素</w:t>
      </w:r>
      <w:bookmarkEnd w:id="90"/>
      <w:bookmarkEnd w:id="91"/>
      <w:bookmarkEnd w:id="92"/>
      <w:bookmarkEnd w:id="93"/>
      <w:bookmarkEnd w:id="94"/>
    </w:p>
    <w:p>
      <w:pPr>
        <w:widowControl w:val="0"/>
        <w:spacing w:before="0" w:beforeAutospacing="0" w:after="0" w:afterAutospacing="0" w:line="560" w:lineRule="exact"/>
        <w:ind w:left="0" w:right="0" w:firstLine="642" w:firstLineChars="200"/>
        <w:jc w:val="left"/>
        <w:rPr>
          <w:rFonts w:hint="default" w:ascii="Times New Roman" w:hAnsi="Times New Roman" w:eastAsia="仿宋_GB2312" w:cs="仿宋_GB2312"/>
          <w:kern w:val="2"/>
          <w:sz w:val="32"/>
          <w:szCs w:val="32"/>
          <w:highlight w:val="none"/>
          <w:lang w:val="en-US" w:eastAsia="zh-CN"/>
        </w:rPr>
      </w:pPr>
      <w:r>
        <w:rPr>
          <w:rFonts w:hint="default" w:ascii="Times New Roman" w:hAnsi="Times New Roman" w:eastAsia="仿宋_GB2312" w:cs="Times New Roman"/>
          <w:b/>
          <w:bCs/>
          <w:kern w:val="2"/>
          <w:sz w:val="32"/>
          <w:szCs w:val="32"/>
          <w:highlight w:val="none"/>
          <w:lang w:val="en-US" w:eastAsia="zh-CN"/>
        </w:rPr>
        <w:t>第</w:t>
      </w:r>
      <w:r>
        <w:rPr>
          <w:rFonts w:hint="eastAsia" w:ascii="Times New Roman" w:hAnsi="Times New Roman" w:eastAsia="仿宋_GB2312" w:cs="Times New Roman"/>
          <w:b/>
          <w:bCs/>
          <w:kern w:val="2"/>
          <w:sz w:val="32"/>
          <w:szCs w:val="32"/>
          <w:highlight w:val="none"/>
          <w:lang w:val="en-US" w:eastAsia="zh-CN"/>
        </w:rPr>
        <w:t>六</w:t>
      </w:r>
      <w:r>
        <w:rPr>
          <w:rFonts w:hint="default" w:ascii="Times New Roman" w:hAnsi="Times New Roman" w:eastAsia="仿宋_GB2312" w:cs="Times New Roman"/>
          <w:b/>
          <w:bCs/>
          <w:kern w:val="2"/>
          <w:sz w:val="32"/>
          <w:szCs w:val="32"/>
          <w:highlight w:val="none"/>
          <w:lang w:val="en-US" w:eastAsia="zh-CN"/>
        </w:rPr>
        <w:t>条</w:t>
      </w:r>
      <w:r>
        <w:rPr>
          <w:rFonts w:hint="default" w:ascii="Times New Roman" w:hAnsi="Times New Roman" w:eastAsia="仿宋_GB2312" w:cs="Times New Roman"/>
          <w:kern w:val="2"/>
          <w:sz w:val="32"/>
          <w:szCs w:val="32"/>
          <w:highlight w:val="none"/>
          <w:lang w:val="en-US" w:eastAsia="zh-CN"/>
        </w:rPr>
        <w:t xml:space="preserve"> </w:t>
      </w:r>
      <w:r>
        <w:rPr>
          <w:rFonts w:hint="eastAsia" w:ascii="Times New Roman" w:hAnsi="Times New Roman" w:eastAsia="仿宋_GB2312" w:cs="Times New Roman"/>
          <w:kern w:val="2"/>
          <w:sz w:val="32"/>
          <w:szCs w:val="32"/>
          <w:highlight w:val="none"/>
          <w:lang w:val="en-US" w:eastAsia="zh-CN"/>
        </w:rPr>
        <w:t>“放心贷</w:t>
      </w:r>
      <w:r>
        <w:rPr>
          <w:rFonts w:hint="eastAsia" w:ascii="Times New Roman" w:hAnsi="Times New Roman" w:eastAsia="仿宋_GB2312" w:cs="仿宋_GB2312"/>
          <w:kern w:val="2"/>
          <w:sz w:val="32"/>
          <w:szCs w:val="32"/>
          <w:highlight w:val="none"/>
          <w:lang w:val="en-US" w:eastAsia="zh-CN"/>
        </w:rPr>
        <w:t>”</w:t>
      </w:r>
      <w:r>
        <w:rPr>
          <w:rFonts w:hint="default" w:ascii="Times New Roman" w:hAnsi="Times New Roman" w:eastAsia="仿宋_GB2312" w:cs="仿宋_GB2312"/>
          <w:kern w:val="2"/>
          <w:sz w:val="32"/>
          <w:szCs w:val="32"/>
          <w:highlight w:val="none"/>
          <w:lang w:val="en-US" w:eastAsia="zh-CN"/>
        </w:rPr>
        <w:t>业务贷款对象应符合以下条件：</w:t>
      </w:r>
    </w:p>
    <w:p>
      <w:pPr>
        <w:widowControl w:val="0"/>
        <w:spacing w:before="0" w:beforeAutospacing="0" w:after="0" w:afterAutospacing="0" w:line="560" w:lineRule="exact"/>
        <w:ind w:left="0" w:right="0" w:firstLine="640" w:firstLineChars="200"/>
        <w:jc w:val="left"/>
        <w:rPr>
          <w:rFonts w:hint="default" w:ascii="Times New Roman" w:hAnsi="Times New Roman" w:eastAsia="仿宋_GB2312" w:cs="仿宋_GB2312"/>
          <w:kern w:val="2"/>
          <w:sz w:val="32"/>
          <w:szCs w:val="32"/>
          <w:highlight w:val="none"/>
          <w:lang w:val="en-US" w:eastAsia="zh-CN"/>
        </w:rPr>
      </w:pPr>
      <w:r>
        <w:rPr>
          <w:rFonts w:hint="default" w:ascii="Times New Roman" w:hAnsi="Times New Roman" w:eastAsia="仿宋_GB2312" w:cs="仿宋_GB2312"/>
          <w:kern w:val="2"/>
          <w:sz w:val="32"/>
          <w:szCs w:val="32"/>
          <w:highlight w:val="none"/>
          <w:lang w:val="en-US" w:eastAsia="zh-CN"/>
        </w:rPr>
        <w:t>（一）具有完全民事行为能力</w:t>
      </w:r>
      <w:r>
        <w:rPr>
          <w:rFonts w:hint="eastAsia" w:ascii="Times New Roman" w:hAnsi="Times New Roman" w:eastAsia="仿宋_GB2312" w:cs="仿宋_GB2312"/>
          <w:kern w:val="2"/>
          <w:sz w:val="32"/>
          <w:szCs w:val="32"/>
          <w:highlight w:val="none"/>
          <w:lang w:val="en-US" w:eastAsia="zh-CN"/>
        </w:rPr>
        <w:t>且年龄在22周岁至63周岁</w:t>
      </w:r>
      <w:r>
        <w:rPr>
          <w:rFonts w:hint="default" w:ascii="Times New Roman" w:hAnsi="Times New Roman" w:eastAsia="仿宋_GB2312" w:cs="Times New Roman"/>
          <w:kern w:val="2"/>
          <w:sz w:val="32"/>
          <w:szCs w:val="32"/>
          <w:highlight w:val="none"/>
          <w:lang w:val="en-US" w:eastAsia="zh-CN"/>
        </w:rPr>
        <w:t>的自然人；</w:t>
      </w:r>
    </w:p>
    <w:p>
      <w:pPr>
        <w:widowControl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rPr>
        <w:t>（二）具备还款意愿，信用观念强，无逃废债等不良行为；</w:t>
      </w:r>
    </w:p>
    <w:p>
      <w:pPr>
        <w:widowControl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rPr>
        <w:t xml:space="preserve">    （三）原则上经营场所、注册地、经营者户口或居住所在地须在</w:t>
      </w:r>
      <w:r>
        <w:rPr>
          <w:rFonts w:hint="eastAsia" w:ascii="Times New Roman" w:hAnsi="Times New Roman" w:eastAsia="仿宋_GB2312" w:cs="Times New Roman"/>
          <w:kern w:val="2"/>
          <w:sz w:val="32"/>
          <w:szCs w:val="32"/>
          <w:highlight w:val="none"/>
          <w:lang w:val="en-US" w:eastAsia="zh-CN"/>
        </w:rPr>
        <w:t>本</w:t>
      </w:r>
      <w:r>
        <w:rPr>
          <w:rFonts w:hint="default" w:ascii="Times New Roman" w:hAnsi="Times New Roman" w:eastAsia="仿宋_GB2312" w:cs="Times New Roman"/>
          <w:kern w:val="2"/>
          <w:sz w:val="32"/>
          <w:szCs w:val="32"/>
          <w:highlight w:val="none"/>
          <w:lang w:val="en-US" w:eastAsia="zh-CN"/>
        </w:rPr>
        <w:t>行服务区域内；</w:t>
      </w:r>
    </w:p>
    <w:p>
      <w:pPr>
        <w:widowControl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rPr>
        <w:t>（四）具有持续经营能力及还款能力</w:t>
      </w:r>
      <w:r>
        <w:rPr>
          <w:rFonts w:hint="eastAsia" w:ascii="Times New Roman" w:hAnsi="Times New Roman" w:eastAsia="仿宋_GB2312" w:cs="Times New Roman"/>
          <w:kern w:val="2"/>
          <w:sz w:val="32"/>
          <w:szCs w:val="32"/>
          <w:highlight w:val="none"/>
          <w:lang w:val="en-US" w:eastAsia="zh-CN"/>
        </w:rPr>
        <w:t>，具</w:t>
      </w:r>
      <w:r>
        <w:rPr>
          <w:rFonts w:hint="default" w:ascii="Times New Roman" w:hAnsi="Times New Roman" w:eastAsia="仿宋_GB2312" w:cs="Times New Roman"/>
          <w:kern w:val="2"/>
          <w:sz w:val="32"/>
          <w:szCs w:val="32"/>
          <w:highlight w:val="none"/>
          <w:lang w:val="en-US" w:eastAsia="zh-CN"/>
        </w:rPr>
        <w:t>有合法的还款来源和按期还本付息的能力；</w:t>
      </w:r>
    </w:p>
    <w:p>
      <w:pPr>
        <w:widowControl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rPr>
        <w:t>（五）借款用途明确且符合国家有关</w:t>
      </w:r>
      <w:r>
        <w:rPr>
          <w:rFonts w:hint="eastAsia" w:ascii="Times New Roman" w:hAnsi="Times New Roman" w:eastAsia="仿宋_GB2312" w:cs="Times New Roman"/>
          <w:kern w:val="2"/>
          <w:sz w:val="32"/>
          <w:szCs w:val="32"/>
          <w:highlight w:val="none"/>
          <w:lang w:val="en-US" w:eastAsia="zh-CN"/>
        </w:rPr>
        <w:t>法律法规</w:t>
      </w:r>
      <w:r>
        <w:rPr>
          <w:rFonts w:hint="default" w:ascii="Times New Roman" w:hAnsi="Times New Roman" w:eastAsia="仿宋_GB2312" w:cs="Times New Roman"/>
          <w:kern w:val="2"/>
          <w:sz w:val="32"/>
          <w:szCs w:val="32"/>
          <w:highlight w:val="none"/>
          <w:lang w:val="en-US" w:eastAsia="zh-CN"/>
        </w:rPr>
        <w:t>及产业政策规定，用于生产经营，不得用于消费；</w:t>
      </w:r>
    </w:p>
    <w:p>
      <w:pPr>
        <w:widowControl w:val="0"/>
        <w:spacing w:before="0" w:beforeAutospacing="0" w:after="0" w:afterAutospacing="0" w:line="560" w:lineRule="exact"/>
        <w:ind w:left="0" w:right="0" w:firstLine="640" w:firstLineChars="200"/>
        <w:jc w:val="both"/>
        <w:outlineLvl w:val="2"/>
        <w:rPr>
          <w:rFonts w:hint="default" w:ascii="Times New Roman" w:hAnsi="Times New Roman" w:eastAsia="仿宋_GB2312" w:cs="Times New Roman"/>
          <w:b/>
          <w:bCs/>
          <w:kern w:val="2"/>
          <w:sz w:val="32"/>
          <w:szCs w:val="32"/>
          <w:highlight w:val="none"/>
        </w:rPr>
      </w:pPr>
      <w:r>
        <w:rPr>
          <w:rFonts w:hint="default" w:ascii="Times New Roman" w:hAnsi="Times New Roman" w:eastAsia="仿宋_GB2312" w:cs="Times New Roman"/>
          <w:kern w:val="2"/>
          <w:sz w:val="32"/>
          <w:szCs w:val="32"/>
          <w:highlight w:val="none"/>
          <w:lang w:val="en-US" w:eastAsia="zh-CN"/>
        </w:rPr>
        <w:t>（六）</w:t>
      </w:r>
      <w:r>
        <w:rPr>
          <w:rFonts w:hint="eastAsia" w:ascii="Times New Roman" w:hAnsi="Times New Roman" w:eastAsia="仿宋_GB2312" w:cs="Times New Roman"/>
          <w:kern w:val="2"/>
          <w:sz w:val="32"/>
          <w:szCs w:val="32"/>
          <w:highlight w:val="none"/>
          <w:lang w:val="en-US" w:eastAsia="zh-CN"/>
        </w:rPr>
        <w:t>本</w:t>
      </w:r>
      <w:r>
        <w:rPr>
          <w:rFonts w:hint="default" w:ascii="Times New Roman" w:hAnsi="Times New Roman" w:eastAsia="仿宋_GB2312" w:cs="Times New Roman"/>
          <w:kern w:val="2"/>
          <w:sz w:val="32"/>
          <w:szCs w:val="32"/>
          <w:highlight w:val="none"/>
          <w:lang w:val="en-US" w:eastAsia="zh-CN"/>
        </w:rPr>
        <w:t>行要求的其他条件。</w:t>
      </w:r>
    </w:p>
    <w:p>
      <w:pPr>
        <w:widowControl w:val="0"/>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lang w:val="en-US" w:eastAsia="zh-CN"/>
        </w:rPr>
        <w:t>第</w:t>
      </w:r>
      <w:r>
        <w:rPr>
          <w:rFonts w:hint="eastAsia" w:ascii="Times New Roman" w:hAnsi="Times New Roman" w:eastAsia="仿宋_GB2312" w:cs="Times New Roman"/>
          <w:b/>
          <w:bCs/>
          <w:kern w:val="2"/>
          <w:sz w:val="32"/>
          <w:szCs w:val="32"/>
          <w:highlight w:val="none"/>
          <w:lang w:val="en-US" w:eastAsia="zh-CN"/>
        </w:rPr>
        <w:t>七</w:t>
      </w:r>
      <w:r>
        <w:rPr>
          <w:rFonts w:hint="default" w:ascii="Times New Roman" w:hAnsi="Times New Roman" w:eastAsia="仿宋_GB2312" w:cs="Times New Roman"/>
          <w:b/>
          <w:bCs/>
          <w:kern w:val="2"/>
          <w:sz w:val="32"/>
          <w:szCs w:val="32"/>
          <w:highlight w:val="none"/>
          <w:lang w:val="en-US" w:eastAsia="zh-CN"/>
        </w:rPr>
        <w:t>条</w:t>
      </w:r>
      <w:r>
        <w:rPr>
          <w:rFonts w:hint="default" w:ascii="Times New Roman" w:hAnsi="Times New Roman" w:eastAsia="仿宋_GB2312" w:cs="Times New Roman"/>
          <w:kern w:val="2"/>
          <w:sz w:val="32"/>
          <w:szCs w:val="32"/>
          <w:highlight w:val="none"/>
          <w:lang w:val="en-US" w:eastAsia="zh-CN"/>
        </w:rPr>
        <w:t xml:space="preserve"> 授信额</w:t>
      </w:r>
      <w:r>
        <w:rPr>
          <w:rFonts w:hint="default" w:ascii="Times New Roman" w:hAnsi="Times New Roman" w:eastAsia="仿宋_GB2312" w:cs="仿宋_GB2312"/>
          <w:kern w:val="2"/>
          <w:sz w:val="32"/>
          <w:szCs w:val="32"/>
          <w:highlight w:val="none"/>
          <w:lang w:val="en-US" w:eastAsia="zh-CN"/>
        </w:rPr>
        <w:t>度。</w:t>
      </w:r>
      <w:r>
        <w:rPr>
          <w:rFonts w:hint="eastAsia" w:ascii="Times New Roman" w:hAnsi="Times New Roman" w:eastAsia="仿宋_GB2312" w:cs="仿宋_GB2312"/>
          <w:kern w:val="2"/>
          <w:sz w:val="32"/>
          <w:szCs w:val="32"/>
          <w:highlight w:val="none"/>
          <w:lang w:val="en-US" w:eastAsia="zh-CN"/>
        </w:rPr>
        <w:t>“放心贷”</w:t>
      </w:r>
      <w:r>
        <w:rPr>
          <w:rFonts w:hint="default" w:ascii="Times New Roman" w:hAnsi="Times New Roman" w:eastAsia="仿宋_GB2312" w:cs="仿宋_GB2312"/>
          <w:kern w:val="2"/>
          <w:sz w:val="32"/>
          <w:szCs w:val="32"/>
          <w:highlight w:val="none"/>
          <w:lang w:val="en-US" w:eastAsia="zh-CN"/>
        </w:rPr>
        <w:t>业务</w:t>
      </w:r>
      <w:r>
        <w:rPr>
          <w:rFonts w:hint="eastAsia" w:ascii="Times New Roman" w:hAnsi="Times New Roman" w:eastAsia="仿宋_GB2312" w:cs="仿宋_GB2312"/>
          <w:kern w:val="2"/>
          <w:sz w:val="32"/>
          <w:szCs w:val="32"/>
          <w:highlight w:val="none"/>
          <w:lang w:val="en-US" w:eastAsia="zh-CN"/>
        </w:rPr>
        <w:t>对符合条件的市场主体发放免抵押、免担保贷款，额度根据企业经营规模、信用等级合理确定（个体工商户额度不超过50万元，小微企业单户额度不超过300万元。</w:t>
      </w:r>
      <w:r>
        <w:rPr>
          <w:rFonts w:hint="default" w:ascii="Times New Roman" w:hAnsi="Times New Roman" w:eastAsia="仿宋_GB2312" w:cs="仿宋_GB2312"/>
          <w:kern w:val="2"/>
          <w:sz w:val="32"/>
          <w:szCs w:val="32"/>
          <w:highlight w:val="none"/>
          <w:lang w:val="en-US" w:eastAsia="zh-CN"/>
        </w:rPr>
        <w:t>授信期限内额度可循环使用，</w:t>
      </w:r>
      <w:r>
        <w:rPr>
          <w:rFonts w:hint="eastAsia" w:ascii="Times New Roman" w:hAnsi="Times New Roman" w:eastAsia="仿宋_GB2312" w:cs="仿宋_GB2312"/>
          <w:kern w:val="2"/>
          <w:sz w:val="32"/>
          <w:szCs w:val="32"/>
          <w:highlight w:val="none"/>
          <w:lang w:val="en-US" w:eastAsia="zh-CN"/>
        </w:rPr>
        <w:t>本</w:t>
      </w:r>
      <w:r>
        <w:rPr>
          <w:rFonts w:hint="default" w:ascii="Times New Roman" w:hAnsi="Times New Roman" w:eastAsia="仿宋_GB2312" w:cs="仿宋_GB2312"/>
          <w:kern w:val="2"/>
          <w:sz w:val="32"/>
          <w:szCs w:val="32"/>
          <w:highlight w:val="none"/>
          <w:lang w:val="en-US" w:eastAsia="zh-CN"/>
        </w:rPr>
        <w:t>行可根据所在地区经济环境、客户资信等情况，自主确定最高授</w:t>
      </w:r>
      <w:r>
        <w:rPr>
          <w:rFonts w:hint="default" w:ascii="Times New Roman" w:hAnsi="Times New Roman" w:eastAsia="仿宋_GB2312" w:cs="Times New Roman"/>
          <w:kern w:val="2"/>
          <w:sz w:val="32"/>
          <w:szCs w:val="32"/>
          <w:highlight w:val="none"/>
          <w:lang w:val="en-US" w:eastAsia="zh-CN"/>
        </w:rPr>
        <w:t>信额度</w:t>
      </w:r>
      <w:r>
        <w:rPr>
          <w:rFonts w:hint="eastAsia" w:ascii="Times New Roman" w:hAns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w:t>
      </w:r>
    </w:p>
    <w:p>
      <w:pPr>
        <w:widowControl w:val="0"/>
        <w:spacing w:before="0" w:beforeAutospacing="0" w:after="0" w:afterAutospacing="0" w:line="560" w:lineRule="exact"/>
        <w:ind w:left="0" w:right="0" w:firstLine="642" w:firstLineChars="200"/>
        <w:jc w:val="both"/>
        <w:rPr>
          <w:rFonts w:hint="default" w:ascii="Times New Roman" w:hAnsi="Times New Roman" w:eastAsia="仿宋_GB2312" w:cs="仿宋_GB2312"/>
          <w:kern w:val="2"/>
          <w:sz w:val="32"/>
          <w:szCs w:val="32"/>
          <w:highlight w:val="none"/>
          <w:lang w:val="en-US"/>
        </w:rPr>
      </w:pPr>
      <w:r>
        <w:rPr>
          <w:rFonts w:hint="default" w:ascii="Times New Roman" w:hAnsi="Times New Roman" w:eastAsia="仿宋_GB2312" w:cs="Times New Roman"/>
          <w:b/>
          <w:bCs/>
          <w:kern w:val="2"/>
          <w:sz w:val="32"/>
          <w:szCs w:val="32"/>
          <w:highlight w:val="none"/>
          <w:lang w:val="en-US" w:eastAsia="zh-CN"/>
        </w:rPr>
        <w:t>第</w:t>
      </w:r>
      <w:r>
        <w:rPr>
          <w:rFonts w:hint="eastAsia" w:ascii="Times New Roman" w:hAnsi="Times New Roman" w:eastAsia="仿宋_GB2312" w:cs="Times New Roman"/>
          <w:b/>
          <w:bCs/>
          <w:kern w:val="2"/>
          <w:sz w:val="32"/>
          <w:szCs w:val="32"/>
          <w:highlight w:val="none"/>
          <w:lang w:val="en-US" w:eastAsia="zh-CN"/>
        </w:rPr>
        <w:t>八</w:t>
      </w:r>
      <w:r>
        <w:rPr>
          <w:rFonts w:hint="default" w:ascii="Times New Roman" w:hAnsi="Times New Roman" w:eastAsia="仿宋_GB2312" w:cs="Times New Roman"/>
          <w:b/>
          <w:bCs/>
          <w:kern w:val="2"/>
          <w:sz w:val="32"/>
          <w:szCs w:val="32"/>
          <w:highlight w:val="none"/>
          <w:lang w:val="en-US" w:eastAsia="zh-CN"/>
        </w:rPr>
        <w:t>条</w:t>
      </w:r>
      <w:r>
        <w:rPr>
          <w:rFonts w:hint="default" w:ascii="Times New Roman" w:hAnsi="Times New Roman" w:eastAsia="仿宋_GB2312" w:cs="Times New Roman"/>
          <w:kern w:val="2"/>
          <w:sz w:val="32"/>
          <w:szCs w:val="32"/>
          <w:highlight w:val="none"/>
          <w:lang w:val="en-US" w:eastAsia="zh-CN"/>
        </w:rPr>
        <w:t xml:space="preserve"> </w:t>
      </w:r>
      <w:r>
        <w:rPr>
          <w:rFonts w:hint="eastAsia" w:ascii="Times New Roman" w:hAnsi="Times New Roman" w:eastAsia="仿宋_GB2312" w:cs="仿宋_GB2312"/>
          <w:kern w:val="2"/>
          <w:sz w:val="32"/>
          <w:szCs w:val="32"/>
          <w:highlight w:val="none"/>
          <w:lang w:val="en-US" w:eastAsia="zh-CN"/>
        </w:rPr>
        <w:t>授信期限及审批流程。“放心贷”业务授信期限最长不得超过3年，单笔用信期限不得超过12个月，建立“绿色审批通道”，明确贷款申请资料清单，审批流程不超过7个工作日（含信用核查时间）。</w:t>
      </w:r>
    </w:p>
    <w:p>
      <w:pPr>
        <w:widowControl w:val="0"/>
        <w:spacing w:before="0" w:beforeAutospacing="0" w:after="0" w:afterAutospacing="0" w:line="560" w:lineRule="exact"/>
        <w:ind w:left="0" w:right="0" w:firstLine="642" w:firstLineChars="200"/>
        <w:jc w:val="both"/>
        <w:outlineLvl w:val="1"/>
        <w:rPr>
          <w:rFonts w:hint="default" w:ascii="Times New Roman" w:hAnsi="Times New Roman" w:eastAsia="仿宋_GB2312" w:cs="Times New Roman"/>
          <w:kern w:val="2"/>
          <w:sz w:val="32"/>
          <w:szCs w:val="32"/>
          <w:highlight w:val="none"/>
        </w:rPr>
      </w:pPr>
      <w:bookmarkStart w:id="95" w:name="_Toc26632"/>
      <w:bookmarkStart w:id="96" w:name="_Toc2498"/>
      <w:bookmarkStart w:id="97" w:name="_Toc18949"/>
      <w:bookmarkStart w:id="98" w:name="_Toc31163"/>
      <w:r>
        <w:rPr>
          <w:rFonts w:hint="default" w:ascii="Times New Roman" w:hAnsi="Times New Roman" w:eastAsia="仿宋_GB2312" w:cs="Times New Roman"/>
          <w:b/>
          <w:bCs/>
          <w:kern w:val="2"/>
          <w:sz w:val="32"/>
          <w:szCs w:val="32"/>
          <w:highlight w:val="none"/>
          <w:lang w:val="en-US" w:eastAsia="zh-CN"/>
        </w:rPr>
        <w:t>第</w:t>
      </w:r>
      <w:r>
        <w:rPr>
          <w:rFonts w:hint="eastAsia" w:ascii="Times New Roman" w:hAnsi="Times New Roman" w:eastAsia="仿宋_GB2312" w:cs="Times New Roman"/>
          <w:b/>
          <w:bCs/>
          <w:kern w:val="2"/>
          <w:sz w:val="32"/>
          <w:szCs w:val="32"/>
          <w:highlight w:val="none"/>
          <w:lang w:val="en-US" w:eastAsia="zh-CN"/>
        </w:rPr>
        <w:t>九</w:t>
      </w:r>
      <w:r>
        <w:rPr>
          <w:rFonts w:hint="default" w:ascii="Times New Roman" w:hAnsi="Times New Roman" w:eastAsia="仿宋_GB2312" w:cs="Times New Roman"/>
          <w:b/>
          <w:bCs/>
          <w:kern w:val="2"/>
          <w:sz w:val="32"/>
          <w:szCs w:val="32"/>
          <w:highlight w:val="none"/>
          <w:lang w:val="en-US" w:eastAsia="zh-CN"/>
        </w:rPr>
        <w:t>条</w:t>
      </w:r>
      <w:r>
        <w:rPr>
          <w:rFonts w:hint="default" w:ascii="Times New Roman" w:hAnsi="Times New Roman" w:eastAsia="仿宋_GB2312" w:cs="Times New Roman"/>
          <w:kern w:val="2"/>
          <w:sz w:val="32"/>
          <w:szCs w:val="32"/>
          <w:highlight w:val="none"/>
          <w:lang w:val="en-US" w:eastAsia="zh-CN"/>
        </w:rPr>
        <w:t xml:space="preserve"> 贷款利率</w:t>
      </w:r>
      <w:bookmarkEnd w:id="95"/>
      <w:bookmarkEnd w:id="96"/>
      <w:bookmarkEnd w:id="97"/>
      <w:bookmarkEnd w:id="98"/>
    </w:p>
    <w:p>
      <w:pPr>
        <w:widowControl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rPr>
        <w:t>（一）</w:t>
      </w:r>
      <w:r>
        <w:rPr>
          <w:rFonts w:hint="eastAsia" w:ascii="Times New Roman" w:hAnsi="Times New Roman" w:eastAsia="仿宋_GB2312" w:cs="Times New Roman"/>
          <w:kern w:val="2"/>
          <w:sz w:val="32"/>
          <w:szCs w:val="32"/>
          <w:highlight w:val="none"/>
          <w:lang w:val="en-US" w:eastAsia="zh-CN"/>
        </w:rPr>
        <w:t>“放心贷</w:t>
      </w:r>
      <w:r>
        <w:rPr>
          <w:rFonts w:hint="eastAsia" w:ascii="Times New Roman" w:hAnsi="Times New Roman" w:eastAsia="仿宋_GB2312" w:cs="仿宋_GB2312"/>
          <w:kern w:val="2"/>
          <w:sz w:val="32"/>
          <w:szCs w:val="32"/>
          <w:highlight w:val="none"/>
          <w:lang w:val="en-US" w:eastAsia="zh-CN"/>
        </w:rPr>
        <w:t>”</w:t>
      </w:r>
      <w:r>
        <w:rPr>
          <w:rFonts w:hint="default" w:ascii="Times New Roman" w:hAnsi="Times New Roman" w:eastAsia="仿宋_GB2312" w:cs="仿宋_GB2312"/>
          <w:kern w:val="2"/>
          <w:sz w:val="32"/>
          <w:szCs w:val="32"/>
          <w:highlight w:val="none"/>
          <w:lang w:val="en-US" w:eastAsia="zh-CN"/>
        </w:rPr>
        <w:t>贷款执行利率</w:t>
      </w:r>
      <w:r>
        <w:rPr>
          <w:rFonts w:hint="eastAsia" w:ascii="Times New Roman" w:hAnsi="Times New Roman" w:eastAsia="仿宋_GB2312" w:cs="仿宋_GB2312"/>
          <w:kern w:val="2"/>
          <w:sz w:val="32"/>
          <w:szCs w:val="32"/>
          <w:highlight w:val="none"/>
          <w:lang w:val="en-US" w:eastAsia="zh-CN"/>
        </w:rPr>
        <w:t>不高于</w:t>
      </w:r>
      <w:r>
        <w:rPr>
          <w:rFonts w:hint="default" w:ascii="Times New Roman" w:hAnsi="Times New Roman" w:eastAsia="仿宋_GB2312" w:cs="仿宋_GB2312"/>
          <w:kern w:val="2"/>
          <w:sz w:val="32"/>
          <w:szCs w:val="32"/>
          <w:highlight w:val="none"/>
          <w:lang w:val="en-US" w:eastAsia="zh-CN"/>
        </w:rPr>
        <w:t>全国银行间同业拆借中心公布最新一期贷款市场报价利率（LPR），具体标准按</w:t>
      </w:r>
      <w:r>
        <w:rPr>
          <w:rFonts w:hint="eastAsia" w:ascii="Times New Roman" w:hAnsi="Times New Roman" w:eastAsia="仿宋_GB2312" w:cs="仿宋_GB2312"/>
          <w:kern w:val="2"/>
          <w:sz w:val="32"/>
          <w:szCs w:val="32"/>
          <w:highlight w:val="none"/>
          <w:lang w:val="en-US" w:eastAsia="zh-CN"/>
        </w:rPr>
        <w:t>本</w:t>
      </w:r>
      <w:r>
        <w:rPr>
          <w:rFonts w:hint="default" w:ascii="Times New Roman" w:hAnsi="Times New Roman" w:eastAsia="仿宋_GB2312" w:cs="仿宋_GB2312"/>
          <w:kern w:val="2"/>
          <w:sz w:val="32"/>
          <w:szCs w:val="32"/>
          <w:highlight w:val="none"/>
          <w:lang w:val="en-US" w:eastAsia="zh-CN"/>
        </w:rPr>
        <w:t>行利率定价有关规定执行。</w:t>
      </w:r>
    </w:p>
    <w:p>
      <w:pPr>
        <w:widowControl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rPr>
        <w:t>（二）</w:t>
      </w:r>
      <w:r>
        <w:rPr>
          <w:rFonts w:hint="eastAsia" w:ascii="Times New Roman" w:hAnsi="Times New Roman" w:eastAsia="仿宋_GB2312" w:cs="Times New Roman"/>
          <w:kern w:val="2"/>
          <w:sz w:val="32"/>
          <w:szCs w:val="32"/>
          <w:highlight w:val="none"/>
          <w:lang w:val="en-US" w:eastAsia="zh-CN"/>
        </w:rPr>
        <w:t>“</w:t>
      </w:r>
      <w:r>
        <w:rPr>
          <w:rFonts w:hint="eastAsia" w:ascii="Times New Roman" w:hAnsi="Times New Roman" w:eastAsia="仿宋_GB2312" w:cs="仿宋_GB2312"/>
          <w:kern w:val="2"/>
          <w:sz w:val="32"/>
          <w:szCs w:val="32"/>
          <w:highlight w:val="none"/>
          <w:lang w:val="en-US" w:eastAsia="zh-CN"/>
        </w:rPr>
        <w:t>放心贷”</w:t>
      </w:r>
      <w:r>
        <w:rPr>
          <w:rFonts w:hint="default" w:ascii="Times New Roman" w:hAnsi="Times New Roman" w:eastAsia="仿宋_GB2312" w:cs="仿宋_GB2312"/>
          <w:kern w:val="2"/>
          <w:sz w:val="32"/>
          <w:szCs w:val="32"/>
          <w:highlight w:val="none"/>
          <w:lang w:val="en-US" w:eastAsia="zh-CN"/>
        </w:rPr>
        <w:t>贷款利率类型分为固定利率和浮动利率。浮动利率的利率调整方式包括立即调整、每月1日调整、每年1月1日调</w:t>
      </w:r>
      <w:r>
        <w:rPr>
          <w:rFonts w:hint="eastAsia" w:ascii="Times New Roman" w:hAnsi="Times New Roman" w:eastAsia="仿宋_GB2312" w:cs="仿宋_GB2312"/>
          <w:kern w:val="2"/>
          <w:sz w:val="32"/>
          <w:szCs w:val="32"/>
          <w:highlight w:val="none"/>
          <w:lang w:val="en-US" w:eastAsia="zh-CN"/>
        </w:rPr>
        <w:t>整等</w:t>
      </w:r>
      <w:r>
        <w:rPr>
          <w:rFonts w:hint="default" w:ascii="Times New Roman" w:hAnsi="Times New Roman" w:eastAsia="仿宋_GB2312" w:cs="仿宋_GB2312"/>
          <w:kern w:val="2"/>
          <w:sz w:val="32"/>
          <w:szCs w:val="32"/>
          <w:highlight w:val="none"/>
          <w:lang w:val="en-US" w:eastAsia="zh-CN"/>
        </w:rPr>
        <w:t>多种方式。具体的利率类型和利率调整方式可由借款人与</w:t>
      </w:r>
      <w:r>
        <w:rPr>
          <w:rFonts w:hint="eastAsia" w:ascii="Times New Roman" w:hAnsi="Times New Roman" w:eastAsia="仿宋_GB2312" w:cs="仿宋_GB2312"/>
          <w:kern w:val="2"/>
          <w:sz w:val="32"/>
          <w:szCs w:val="32"/>
          <w:highlight w:val="none"/>
          <w:lang w:val="en-US" w:eastAsia="zh-CN"/>
        </w:rPr>
        <w:t>本</w:t>
      </w:r>
      <w:r>
        <w:rPr>
          <w:rFonts w:hint="default" w:ascii="Times New Roman" w:hAnsi="Times New Roman" w:eastAsia="仿宋_GB2312" w:cs="仿宋_GB2312"/>
          <w:kern w:val="2"/>
          <w:sz w:val="32"/>
          <w:szCs w:val="32"/>
          <w:highlight w:val="none"/>
          <w:lang w:val="en-US" w:eastAsia="zh-CN"/>
        </w:rPr>
        <w:t>行自行约定。</w:t>
      </w:r>
    </w:p>
    <w:p>
      <w:pPr>
        <w:widowControl w:val="0"/>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lang w:val="en-US" w:eastAsia="zh-CN"/>
        </w:rPr>
        <w:t>第十条</w:t>
      </w:r>
      <w:r>
        <w:rPr>
          <w:rFonts w:hint="default" w:ascii="Times New Roman" w:hAnsi="Times New Roman" w:eastAsia="仿宋_GB2312" w:cs="Times New Roman"/>
          <w:b w:val="0"/>
          <w:bCs w:val="0"/>
          <w:kern w:val="2"/>
          <w:sz w:val="32"/>
          <w:szCs w:val="32"/>
          <w:highlight w:val="none"/>
          <w:lang w:val="en-US" w:eastAsia="zh-CN"/>
        </w:rPr>
        <w:t xml:space="preserve"> 支付方式。</w:t>
      </w:r>
      <w:r>
        <w:rPr>
          <w:rFonts w:hint="eastAsia" w:ascii="Times New Roman" w:hAnsi="Times New Roman" w:eastAsia="仿宋_GB2312" w:cs="Times New Roman"/>
          <w:kern w:val="2"/>
          <w:sz w:val="32"/>
          <w:szCs w:val="32"/>
          <w:highlight w:val="none"/>
          <w:lang w:val="en-US" w:eastAsia="zh-CN"/>
        </w:rPr>
        <w:t>本</w:t>
      </w:r>
      <w:r>
        <w:rPr>
          <w:rFonts w:hint="default" w:ascii="Times New Roman" w:hAnsi="Times New Roman" w:eastAsia="仿宋_GB2312" w:cs="Times New Roman"/>
          <w:kern w:val="2"/>
          <w:sz w:val="32"/>
          <w:szCs w:val="32"/>
          <w:highlight w:val="none"/>
          <w:lang w:val="en-US" w:eastAsia="zh-CN"/>
        </w:rPr>
        <w:t>行应按照借款合同约定，通过</w:t>
      </w:r>
      <w:r>
        <w:rPr>
          <w:rFonts w:hint="eastAsia" w:ascii="Times New Roman" w:hAnsi="Times New Roman" w:eastAsia="仿宋_GB2312" w:cs="Times New Roman"/>
          <w:kern w:val="2"/>
          <w:sz w:val="32"/>
          <w:szCs w:val="32"/>
          <w:highlight w:val="none"/>
          <w:lang w:val="en-US" w:eastAsia="zh-CN"/>
        </w:rPr>
        <w:t>本</w:t>
      </w:r>
      <w:r>
        <w:rPr>
          <w:rFonts w:hint="default" w:ascii="Times New Roman" w:hAnsi="Times New Roman" w:eastAsia="仿宋_GB2312" w:cs="Times New Roman"/>
          <w:kern w:val="2"/>
          <w:sz w:val="32"/>
          <w:szCs w:val="32"/>
          <w:highlight w:val="none"/>
          <w:lang w:val="en-US" w:eastAsia="zh-CN"/>
        </w:rPr>
        <w:t>行受托支付或借款人自主支付的方式对贷款资金的支付进行管理与控制。受托支付是指</w:t>
      </w:r>
      <w:r>
        <w:rPr>
          <w:rFonts w:hint="eastAsia" w:ascii="Times New Roman" w:hAnsi="Times New Roman" w:eastAsia="仿宋_GB2312" w:cs="Times New Roman"/>
          <w:kern w:val="2"/>
          <w:sz w:val="32"/>
          <w:szCs w:val="32"/>
          <w:highlight w:val="none"/>
          <w:lang w:val="en-US" w:eastAsia="zh-CN"/>
        </w:rPr>
        <w:t>本</w:t>
      </w:r>
      <w:r>
        <w:rPr>
          <w:rFonts w:hint="default" w:ascii="Times New Roman" w:hAnsi="Times New Roman" w:eastAsia="仿宋_GB2312" w:cs="Times New Roman"/>
          <w:kern w:val="2"/>
          <w:sz w:val="32"/>
          <w:szCs w:val="32"/>
          <w:highlight w:val="none"/>
          <w:lang w:val="en-US" w:eastAsia="zh-CN"/>
        </w:rPr>
        <w:t>行根据借款人的提款申请和支付委托，将贷款资金通过借款人账户支付给符合合同约定用途的借款人交易对手。自主支付是指</w:t>
      </w:r>
      <w:r>
        <w:rPr>
          <w:rFonts w:hint="eastAsia" w:ascii="Times New Roman" w:hAnsi="Times New Roman" w:eastAsia="仿宋_GB2312" w:cs="Times New Roman"/>
          <w:kern w:val="2"/>
          <w:sz w:val="32"/>
          <w:szCs w:val="32"/>
          <w:highlight w:val="none"/>
          <w:lang w:val="en-US" w:eastAsia="zh-CN"/>
        </w:rPr>
        <w:t>本</w:t>
      </w:r>
      <w:r>
        <w:rPr>
          <w:rFonts w:hint="default" w:ascii="Times New Roman" w:hAnsi="Times New Roman" w:eastAsia="仿宋_GB2312" w:cs="Times New Roman"/>
          <w:kern w:val="2"/>
          <w:sz w:val="32"/>
          <w:szCs w:val="32"/>
          <w:highlight w:val="none"/>
          <w:lang w:val="en-US" w:eastAsia="zh-CN"/>
        </w:rPr>
        <w:t>行根据借款人的提款申请将贷款资金发放至借款人账户后，由借款人自主支付给符合合同约定用途的借款人交易对手。单笔用款的支付方式需符合《个人贷款管理办法》及《</w:t>
      </w:r>
      <w:r>
        <w:rPr>
          <w:rFonts w:hint="eastAsia" w:ascii="Times New Roman" w:hAnsi="Times New Roman" w:eastAsia="仿宋_GB2312" w:cs="仿宋_GB2312"/>
          <w:kern w:val="2"/>
          <w:sz w:val="32"/>
          <w:szCs w:val="32"/>
          <w:highlight w:val="none"/>
          <w:lang w:val="en-US" w:eastAsia="zh-CN"/>
        </w:rPr>
        <w:t>安徽霍邱农村商业银行股份有限公司</w:t>
      </w:r>
      <w:r>
        <w:rPr>
          <w:rFonts w:hint="default" w:ascii="Times New Roman" w:hAnsi="Times New Roman" w:eastAsia="仿宋_GB2312" w:cs="Times New Roman"/>
          <w:kern w:val="2"/>
          <w:sz w:val="32"/>
          <w:szCs w:val="32"/>
          <w:highlight w:val="none"/>
          <w:lang w:val="en-US" w:eastAsia="zh-CN"/>
        </w:rPr>
        <w:t>个人贷款管理办法》的相关要求。</w:t>
      </w:r>
    </w:p>
    <w:p>
      <w:pPr>
        <w:widowControl w:val="0"/>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lang w:val="en-US" w:eastAsia="zh-CN"/>
        </w:rPr>
        <w:t xml:space="preserve">第十一条 </w:t>
      </w:r>
      <w:r>
        <w:rPr>
          <w:rFonts w:hint="default" w:ascii="Times New Roman" w:hAnsi="Times New Roman" w:eastAsia="仿宋_GB2312" w:cs="Times New Roman"/>
          <w:kern w:val="2"/>
          <w:sz w:val="32"/>
          <w:szCs w:val="32"/>
          <w:highlight w:val="none"/>
          <w:lang w:val="en-US" w:eastAsia="zh-CN"/>
        </w:rPr>
        <w:t>还款方式。支持</w:t>
      </w:r>
      <w:r>
        <w:rPr>
          <w:rFonts w:hint="eastAsia" w:ascii="Times New Roman" w:hAns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按月结息，到期还本</w:t>
      </w:r>
      <w:r>
        <w:rPr>
          <w:rFonts w:hint="eastAsia" w:ascii="Times New Roman" w:hAns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按季结息，到期还本</w:t>
      </w:r>
      <w:r>
        <w:rPr>
          <w:rFonts w:hint="eastAsia" w:ascii="Times New Roman" w:hAns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按月等额本金</w:t>
      </w:r>
      <w:r>
        <w:rPr>
          <w:rFonts w:hint="eastAsia" w:ascii="Times New Roman" w:hAns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按季等额本金</w:t>
      </w:r>
      <w:r>
        <w:rPr>
          <w:rFonts w:hint="eastAsia" w:ascii="Times New Roman" w:hAns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按月等额本息</w:t>
      </w:r>
      <w:r>
        <w:rPr>
          <w:rFonts w:hint="eastAsia" w:ascii="Times New Roman" w:hAns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按季等额本息</w:t>
      </w:r>
      <w:r>
        <w:rPr>
          <w:rFonts w:hint="eastAsia" w:ascii="Times New Roman" w:hAns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还款方式。</w:t>
      </w:r>
    </w:p>
    <w:p>
      <w:pPr>
        <w:widowControl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rPr>
        <w:t xml:space="preserve"> </w:t>
      </w:r>
    </w:p>
    <w:p>
      <w:pPr>
        <w:widowControl w:val="0"/>
        <w:spacing w:before="0" w:beforeAutospacing="0" w:after="0" w:afterAutospacing="0" w:line="560" w:lineRule="exact"/>
        <w:ind w:left="0" w:right="0" w:firstLine="640" w:firstLineChars="200"/>
        <w:jc w:val="center"/>
        <w:outlineLvl w:val="0"/>
        <w:rPr>
          <w:rFonts w:hint="default" w:ascii="Times New Roman" w:hAnsi="Times New Roman" w:eastAsia="黑体" w:cs="Times New Roman"/>
          <w:b w:val="0"/>
          <w:bCs w:val="0"/>
          <w:kern w:val="2"/>
          <w:sz w:val="32"/>
          <w:szCs w:val="32"/>
          <w:highlight w:val="none"/>
        </w:rPr>
      </w:pPr>
      <w:bookmarkStart w:id="99" w:name="_Toc20190"/>
      <w:bookmarkStart w:id="100" w:name="_Toc11573"/>
      <w:bookmarkStart w:id="101" w:name="_Toc1466"/>
      <w:bookmarkStart w:id="102" w:name="_Toc20223"/>
      <w:bookmarkStart w:id="103" w:name="_Toc29889"/>
      <w:r>
        <w:rPr>
          <w:rFonts w:hint="default" w:ascii="Times New Roman" w:hAnsi="Times New Roman" w:eastAsia="黑体" w:cs="Times New Roman"/>
          <w:b w:val="0"/>
          <w:bCs w:val="0"/>
          <w:kern w:val="2"/>
          <w:sz w:val="32"/>
          <w:szCs w:val="32"/>
          <w:highlight w:val="none"/>
          <w:lang w:val="en-US" w:eastAsia="zh-CN"/>
        </w:rPr>
        <w:t>第四章 模型管理</w:t>
      </w:r>
      <w:bookmarkEnd w:id="99"/>
      <w:bookmarkEnd w:id="100"/>
      <w:bookmarkEnd w:id="101"/>
      <w:bookmarkEnd w:id="102"/>
      <w:bookmarkEnd w:id="103"/>
    </w:p>
    <w:p>
      <w:pPr>
        <w:widowControl w:val="0"/>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lang w:val="en-US" w:eastAsia="zh-CN"/>
        </w:rPr>
        <w:t xml:space="preserve">第十二条 </w:t>
      </w:r>
      <w:r>
        <w:rPr>
          <w:rFonts w:hint="eastAsia" w:ascii="Times New Roman" w:hAnsi="Times New Roman" w:eastAsia="仿宋_GB2312" w:cs="Times New Roman"/>
          <w:kern w:val="2"/>
          <w:sz w:val="32"/>
          <w:szCs w:val="32"/>
          <w:highlight w:val="none"/>
          <w:lang w:val="en-US" w:eastAsia="zh-CN"/>
        </w:rPr>
        <w:t>本</w:t>
      </w:r>
      <w:r>
        <w:rPr>
          <w:rFonts w:hint="default" w:ascii="Times New Roman" w:hAnsi="Times New Roman" w:eastAsia="仿宋_GB2312" w:cs="Times New Roman"/>
          <w:kern w:val="2"/>
          <w:sz w:val="32"/>
          <w:szCs w:val="32"/>
          <w:highlight w:val="none"/>
          <w:lang w:val="en-US" w:eastAsia="zh-CN"/>
        </w:rPr>
        <w:t>行应强化专业人才队伍建设，成立专门的</w:t>
      </w:r>
      <w:r>
        <w:rPr>
          <w:rFonts w:hint="eastAsia" w:ascii="Times New Roman" w:hAns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数据模型小组</w:t>
      </w:r>
      <w:r>
        <w:rPr>
          <w:rFonts w:hint="eastAsia" w:ascii="Times New Roman" w:hAnsi="Times New Roman" w:eastAsia="仿宋_GB2312" w:cs="Times New Roman"/>
          <w:kern w:val="2"/>
          <w:sz w:val="32"/>
          <w:szCs w:val="32"/>
          <w:highlight w:val="none"/>
          <w:lang w:val="en-US" w:eastAsia="zh-CN"/>
        </w:rPr>
        <w:t>”</w:t>
      </w:r>
      <w:r>
        <w:rPr>
          <w:rFonts w:hint="default" w:ascii="Times New Roman" w:hAnsi="Times New Roman" w:eastAsia="仿宋_GB2312" w:cs="Times New Roman"/>
          <w:kern w:val="2"/>
          <w:sz w:val="32"/>
          <w:szCs w:val="32"/>
          <w:highlight w:val="none"/>
          <w:lang w:val="en-US" w:eastAsia="zh-CN"/>
        </w:rPr>
        <w:t>，负责</w:t>
      </w:r>
      <w:r>
        <w:rPr>
          <w:rFonts w:hint="eastAsia" w:ascii="Times New Roman" w:hAnsi="Times New Roman" w:eastAsia="仿宋_GB2312" w:cs="Times New Roman"/>
          <w:kern w:val="2"/>
          <w:sz w:val="32"/>
          <w:szCs w:val="32"/>
          <w:highlight w:val="none"/>
          <w:lang w:val="en-US" w:eastAsia="zh-CN"/>
        </w:rPr>
        <w:t>放心贷</w:t>
      </w:r>
      <w:r>
        <w:rPr>
          <w:rFonts w:hint="default" w:ascii="Times New Roman" w:hAnsi="Times New Roman" w:eastAsia="仿宋_GB2312" w:cs="Times New Roman"/>
          <w:kern w:val="2"/>
          <w:sz w:val="32"/>
          <w:szCs w:val="32"/>
          <w:highlight w:val="none"/>
          <w:lang w:val="en-US" w:eastAsia="zh-CN"/>
        </w:rPr>
        <w:t xml:space="preserve">系统数据模型的参数配置、模型调优等工作。 </w:t>
      </w:r>
    </w:p>
    <w:p>
      <w:pPr>
        <w:widowControl/>
        <w:spacing w:before="0" w:beforeAutospacing="0" w:after="0" w:afterAutospacing="0" w:line="560" w:lineRule="exact"/>
        <w:ind w:left="0" w:right="0" w:firstLine="642" w:firstLineChars="200"/>
        <w:jc w:val="both"/>
        <w:rPr>
          <w:rFonts w:hint="default" w:ascii="Times New Roman" w:hAnsi="Times New Roman" w:eastAsia="仿宋_GB2312" w:cs="Times New Roman"/>
          <w:b/>
          <w:bCs/>
          <w:kern w:val="2"/>
          <w:sz w:val="32"/>
          <w:szCs w:val="32"/>
          <w:highlight w:val="none"/>
        </w:rPr>
      </w:pPr>
      <w:r>
        <w:rPr>
          <w:rFonts w:hint="default" w:ascii="Times New Roman" w:hAnsi="Times New Roman" w:eastAsia="仿宋_GB2312" w:cs="Times New Roman"/>
          <w:b/>
          <w:bCs/>
          <w:kern w:val="2"/>
          <w:sz w:val="32"/>
          <w:szCs w:val="32"/>
          <w:highlight w:val="none"/>
          <w:lang w:val="en-US" w:eastAsia="zh-CN"/>
        </w:rPr>
        <w:t xml:space="preserve">第十三条 </w:t>
      </w:r>
      <w:r>
        <w:rPr>
          <w:rFonts w:hint="eastAsia" w:ascii="Times New Roman" w:hAnsi="Times New Roman" w:eastAsia="仿宋_GB2312" w:cs="Times New Roman"/>
          <w:kern w:val="2"/>
          <w:sz w:val="32"/>
          <w:szCs w:val="32"/>
          <w:highlight w:val="none"/>
          <w:lang w:val="en-US" w:eastAsia="zh-CN"/>
        </w:rPr>
        <w:t>本</w:t>
      </w:r>
      <w:r>
        <w:rPr>
          <w:rFonts w:hint="default" w:ascii="Times New Roman" w:hAnsi="Times New Roman" w:eastAsia="仿宋_GB2312" w:cs="Times New Roman"/>
          <w:kern w:val="2"/>
          <w:sz w:val="32"/>
          <w:szCs w:val="32"/>
          <w:highlight w:val="none"/>
          <w:lang w:val="en-US" w:eastAsia="zh-CN"/>
        </w:rPr>
        <w:t>行应适时对数据模型的运行情况进行有效分析，并结合分析结果和业务发展实际对数据模型进行调整优化，不断提高数据模型的准确性。</w:t>
      </w:r>
    </w:p>
    <w:p>
      <w:pPr>
        <w:widowControl/>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lang w:val="en-US" w:eastAsia="zh-CN"/>
        </w:rPr>
        <w:t>第十四条</w:t>
      </w:r>
      <w:r>
        <w:rPr>
          <w:rFonts w:hint="default" w:ascii="Times New Roman" w:hAnsi="Times New Roman" w:eastAsia="仿宋_GB2312" w:cs="Times New Roman"/>
          <w:kern w:val="2"/>
          <w:sz w:val="32"/>
          <w:szCs w:val="32"/>
          <w:highlight w:val="none"/>
          <w:lang w:val="en-US" w:eastAsia="zh-CN"/>
        </w:rPr>
        <w:t xml:space="preserve"> </w:t>
      </w:r>
      <w:r>
        <w:rPr>
          <w:rFonts w:hint="eastAsia" w:ascii="Times New Roman" w:hAnsi="Times New Roman" w:eastAsia="仿宋_GB2312" w:cs="Times New Roman"/>
          <w:kern w:val="2"/>
          <w:sz w:val="32"/>
          <w:szCs w:val="32"/>
          <w:highlight w:val="none"/>
          <w:lang w:val="en-US" w:eastAsia="zh-CN"/>
        </w:rPr>
        <w:t>本</w:t>
      </w:r>
      <w:r>
        <w:rPr>
          <w:rFonts w:hint="default" w:ascii="Times New Roman" w:hAnsi="Times New Roman" w:eastAsia="仿宋_GB2312" w:cs="Times New Roman"/>
          <w:kern w:val="2"/>
          <w:sz w:val="32"/>
          <w:szCs w:val="32"/>
          <w:highlight w:val="none"/>
          <w:lang w:val="en-US" w:eastAsia="zh-CN"/>
        </w:rPr>
        <w:t>行应制定数据模型监督授权机制，数据模型的配置及调整需严格履行相关流程。</w:t>
      </w:r>
    </w:p>
    <w:p>
      <w:pPr>
        <w:widowControl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kern w:val="2"/>
          <w:sz w:val="32"/>
          <w:szCs w:val="32"/>
          <w:highlight w:val="none"/>
          <w:lang w:val="en-US" w:eastAsia="zh-CN"/>
        </w:rPr>
        <w:t xml:space="preserve"> </w:t>
      </w:r>
    </w:p>
    <w:p>
      <w:pPr>
        <w:widowControl w:val="0"/>
        <w:spacing w:before="0" w:beforeAutospacing="0" w:after="0" w:afterAutospacing="0" w:line="560" w:lineRule="exact"/>
        <w:ind w:left="0" w:right="0" w:firstLine="640" w:firstLineChars="200"/>
        <w:jc w:val="center"/>
        <w:outlineLvl w:val="0"/>
        <w:rPr>
          <w:rFonts w:hint="default" w:ascii="Times New Roman" w:hAnsi="Times New Roman" w:eastAsia="仿宋_GB2312" w:cs="Times New Roman"/>
          <w:b w:val="0"/>
          <w:bCs w:val="0"/>
          <w:kern w:val="2"/>
          <w:sz w:val="32"/>
          <w:szCs w:val="32"/>
          <w:highlight w:val="none"/>
        </w:rPr>
      </w:pPr>
      <w:bookmarkStart w:id="104" w:name="_Toc1332"/>
      <w:bookmarkStart w:id="105" w:name="_Toc8666"/>
      <w:bookmarkStart w:id="106" w:name="_Toc30697"/>
      <w:bookmarkStart w:id="107" w:name="_Toc7626"/>
      <w:bookmarkStart w:id="108" w:name="_Toc13323"/>
      <w:r>
        <w:rPr>
          <w:rFonts w:hint="default" w:ascii="Times New Roman" w:hAnsi="Times New Roman" w:eastAsia="黑体" w:cs="Times New Roman"/>
          <w:b w:val="0"/>
          <w:bCs w:val="0"/>
          <w:kern w:val="2"/>
          <w:sz w:val="32"/>
          <w:szCs w:val="32"/>
          <w:highlight w:val="none"/>
          <w:lang w:val="en-US" w:eastAsia="zh-CN"/>
        </w:rPr>
        <w:t>第五章 贷后管理</w:t>
      </w:r>
      <w:bookmarkEnd w:id="104"/>
      <w:bookmarkEnd w:id="105"/>
      <w:bookmarkEnd w:id="106"/>
      <w:bookmarkEnd w:id="107"/>
      <w:bookmarkEnd w:id="108"/>
    </w:p>
    <w:p>
      <w:pPr>
        <w:widowControl w:val="0"/>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highlight w:val="none"/>
          <w:lang w:val="en-US" w:eastAsia="zh-CN"/>
        </w:rPr>
        <w:t>第十五条</w:t>
      </w:r>
      <w:r>
        <w:rPr>
          <w:rFonts w:hint="default" w:ascii="Times New Roman" w:hAnsi="Times New Roman" w:eastAsia="仿宋_GB2312" w:cs="Times New Roman"/>
          <w:kern w:val="2"/>
          <w:sz w:val="32"/>
          <w:szCs w:val="32"/>
          <w:highlight w:val="none"/>
          <w:lang w:val="en-US" w:eastAsia="zh-CN"/>
        </w:rPr>
        <w:t xml:space="preserve"> 贷款发放后，</w:t>
      </w:r>
      <w:r>
        <w:rPr>
          <w:rFonts w:hint="eastAsia" w:ascii="Times New Roman" w:hAnsi="Times New Roman" w:eastAsia="仿宋_GB2312" w:cs="Times New Roman"/>
          <w:kern w:val="2"/>
          <w:sz w:val="32"/>
          <w:szCs w:val="32"/>
          <w:highlight w:val="none"/>
          <w:lang w:val="en-US" w:eastAsia="zh-CN"/>
        </w:rPr>
        <w:t>本</w:t>
      </w:r>
      <w:r>
        <w:rPr>
          <w:rFonts w:hint="default" w:ascii="Times New Roman" w:hAnsi="Times New Roman" w:eastAsia="仿宋_GB2312" w:cs="Times New Roman"/>
          <w:kern w:val="2"/>
          <w:sz w:val="32"/>
          <w:szCs w:val="32"/>
          <w:highlight w:val="none"/>
          <w:lang w:val="en-US" w:eastAsia="zh-CN"/>
        </w:rPr>
        <w:t>行应采取有效方式对贷款资金使用、借款人的信用、经营情况变化等进行定期跟踪检查和监控分析，确保信贷资金安全。</w:t>
      </w:r>
      <w:r>
        <w:rPr>
          <w:rFonts w:hint="eastAsia" w:ascii="Times New Roman" w:hAnsi="Times New Roman" w:eastAsia="仿宋_GB2312" w:cs="Times New Roman"/>
          <w:kern w:val="2"/>
          <w:sz w:val="32"/>
          <w:szCs w:val="32"/>
          <w:highlight w:val="none"/>
          <w:lang w:val="en-US" w:eastAsia="zh-CN"/>
        </w:rPr>
        <w:t>本</w:t>
      </w:r>
      <w:r>
        <w:rPr>
          <w:rFonts w:hint="default" w:ascii="Times New Roman" w:hAnsi="Times New Roman" w:eastAsia="仿宋_GB2312" w:cs="Times New Roman"/>
          <w:kern w:val="2"/>
          <w:sz w:val="32"/>
          <w:szCs w:val="32"/>
          <w:highlight w:val="none"/>
          <w:lang w:val="en-US" w:eastAsia="zh-CN"/>
        </w:rPr>
        <w:t>行应根据客户性质、贷款用途和金额等情况，采取相应的贷后检查措施，对于简化或不再进行现场实地调查的业务，应当按照适当比例实施</w:t>
      </w:r>
      <w:r>
        <w:rPr>
          <w:rFonts w:hint="default" w:ascii="Times New Roman" w:hAnsi="Times New Roman" w:eastAsia="仿宋_GB2312" w:cs="Times New Roman"/>
          <w:kern w:val="2"/>
          <w:sz w:val="32"/>
          <w:szCs w:val="32"/>
          <w:lang w:val="en-US" w:eastAsia="zh-CN"/>
        </w:rPr>
        <w:t>贷后实地检查；对于数据模型跑</w:t>
      </w:r>
      <w:r>
        <w:rPr>
          <w:rFonts w:hint="eastAsia" w:ascii="Times New Roman" w:hAnsi="Times New Roman" w:eastAsia="仿宋_GB2312" w:cs="Times New Roman"/>
          <w:kern w:val="2"/>
          <w:sz w:val="32"/>
          <w:szCs w:val="32"/>
          <w:lang w:val="en-US" w:eastAsia="zh-CN"/>
        </w:rPr>
        <w:t>出</w:t>
      </w:r>
      <w:r>
        <w:rPr>
          <w:rFonts w:hint="default" w:ascii="Times New Roman" w:hAnsi="Times New Roman" w:eastAsia="仿宋_GB2312" w:cs="Times New Roman"/>
          <w:kern w:val="2"/>
          <w:sz w:val="32"/>
          <w:szCs w:val="32"/>
          <w:lang w:val="en-US" w:eastAsia="zh-CN"/>
        </w:rPr>
        <w:t>的预警信息，需在</w:t>
      </w:r>
      <w:r>
        <w:rPr>
          <w:rFonts w:hint="eastAsia" w:ascii="Times New Roman" w:hAnsi="Times New Roman" w:eastAsia="仿宋_GB2312" w:cs="Times New Roman"/>
          <w:kern w:val="2"/>
          <w:sz w:val="32"/>
          <w:szCs w:val="32"/>
          <w:lang w:val="en-US" w:eastAsia="zh-CN"/>
        </w:rPr>
        <w:t>本</w:t>
      </w:r>
      <w:r>
        <w:rPr>
          <w:rFonts w:hint="default" w:ascii="Times New Roman" w:hAnsi="Times New Roman" w:eastAsia="仿宋_GB2312" w:cs="Times New Roman"/>
          <w:kern w:val="2"/>
          <w:sz w:val="32"/>
          <w:szCs w:val="32"/>
          <w:lang w:val="en-US" w:eastAsia="zh-CN"/>
        </w:rPr>
        <w:t>行规定的时间内进行贷后检查和处理。</w:t>
      </w:r>
    </w:p>
    <w:p>
      <w:pPr>
        <w:widowControl w:val="0"/>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rPr>
        <w:t>第十六条</w:t>
      </w:r>
      <w:r>
        <w:rPr>
          <w:rFonts w:hint="default" w:ascii="Times New Roman" w:hAnsi="Times New Roman" w:eastAsia="仿宋_GB2312" w:cs="Times New Roman"/>
          <w:kern w:val="2"/>
          <w:sz w:val="32"/>
          <w:szCs w:val="32"/>
          <w:lang w:val="en-US" w:eastAsia="zh-CN"/>
        </w:rPr>
        <w:t xml:space="preserve"> </w:t>
      </w:r>
      <w:r>
        <w:rPr>
          <w:rFonts w:hint="eastAsia" w:ascii="Times New Roman" w:hAnsi="Times New Roman" w:eastAsia="仿宋_GB2312" w:cs="Times New Roman"/>
          <w:kern w:val="2"/>
          <w:sz w:val="32"/>
          <w:szCs w:val="32"/>
          <w:lang w:val="en-US" w:eastAsia="zh-CN"/>
        </w:rPr>
        <w:t>本</w:t>
      </w:r>
      <w:r>
        <w:rPr>
          <w:rFonts w:hint="default" w:ascii="Times New Roman" w:hAnsi="Times New Roman" w:eastAsia="仿宋_GB2312" w:cs="Times New Roman"/>
          <w:kern w:val="2"/>
          <w:sz w:val="32"/>
          <w:szCs w:val="32"/>
          <w:lang w:val="en-US" w:eastAsia="zh-CN"/>
        </w:rPr>
        <w:t>行应监督贷款资金使用情况，通过系统资金流向预警、账户分析、凭证查验或现场调查等方式，核查贷款使用是否符合约定用途，以及是否存在以化整为零方式规避受托支付的情形，确保贷款合法合规使用。</w:t>
      </w:r>
    </w:p>
    <w:p>
      <w:pPr>
        <w:widowControl w:val="0"/>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rPr>
        <w:t xml:space="preserve">第十七条 </w:t>
      </w:r>
      <w:r>
        <w:rPr>
          <w:rFonts w:hint="eastAsia" w:ascii="Times New Roman" w:hAnsi="Times New Roman" w:eastAsia="仿宋_GB2312" w:cs="Times New Roman"/>
          <w:kern w:val="2"/>
          <w:sz w:val="32"/>
          <w:szCs w:val="32"/>
          <w:lang w:val="en-US" w:eastAsia="zh-CN"/>
        </w:rPr>
        <w:t>本</w:t>
      </w:r>
      <w:r>
        <w:rPr>
          <w:rFonts w:hint="default" w:ascii="Times New Roman" w:hAnsi="Times New Roman" w:eastAsia="仿宋_GB2312" w:cs="Times New Roman"/>
          <w:kern w:val="2"/>
          <w:sz w:val="32"/>
          <w:szCs w:val="32"/>
          <w:lang w:val="en-US" w:eastAsia="zh-CN"/>
        </w:rPr>
        <w:t>行应严格执行风险预警制度，如贷款逾期或出现危及信贷资金安全的因素，须立即采取必要的保全措施，立即启动贷款催收机制，及时控制、化解风险。</w:t>
      </w:r>
    </w:p>
    <w:p>
      <w:pPr>
        <w:widowControl w:val="0"/>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rPr>
        <w:t xml:space="preserve">第十八条 </w:t>
      </w:r>
      <w:r>
        <w:rPr>
          <w:rFonts w:hint="eastAsia" w:ascii="Times New Roman" w:hAnsi="Times New Roman" w:eastAsia="仿宋_GB2312" w:cs="Times New Roman"/>
          <w:kern w:val="2"/>
          <w:sz w:val="32"/>
          <w:szCs w:val="32"/>
          <w:lang w:val="en-US" w:eastAsia="zh-CN"/>
        </w:rPr>
        <w:t>本</w:t>
      </w:r>
      <w:r>
        <w:rPr>
          <w:rFonts w:hint="default" w:ascii="Times New Roman" w:hAnsi="Times New Roman" w:eastAsia="仿宋_GB2312" w:cs="Times New Roman"/>
          <w:kern w:val="2"/>
          <w:sz w:val="32"/>
          <w:szCs w:val="32"/>
          <w:lang w:val="en-US" w:eastAsia="zh-CN"/>
        </w:rPr>
        <w:t>行应加强贷后管理的监督检查，每年至少组织一次专题检查或重点检查，强化贷后管理。</w:t>
      </w:r>
    </w:p>
    <w:p>
      <w:pPr>
        <w:widowControl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 xml:space="preserve"> </w:t>
      </w:r>
    </w:p>
    <w:p>
      <w:pPr>
        <w:widowControl w:val="0"/>
        <w:spacing w:before="0" w:beforeAutospacing="0" w:after="0" w:afterAutospacing="0" w:line="560" w:lineRule="exact"/>
        <w:ind w:left="0" w:right="0" w:firstLine="640" w:firstLineChars="200"/>
        <w:jc w:val="center"/>
        <w:outlineLvl w:val="0"/>
        <w:rPr>
          <w:rFonts w:hint="default" w:ascii="Times New Roman" w:hAnsi="Times New Roman" w:eastAsia="宋体" w:cs="Times New Roman"/>
          <w:b w:val="0"/>
          <w:bCs w:val="0"/>
          <w:kern w:val="2"/>
          <w:sz w:val="32"/>
          <w:szCs w:val="32"/>
        </w:rPr>
      </w:pPr>
      <w:bookmarkStart w:id="109" w:name="_Toc5218"/>
      <w:bookmarkStart w:id="110" w:name="_Toc5010"/>
      <w:bookmarkStart w:id="111" w:name="_Toc22402"/>
      <w:bookmarkStart w:id="112" w:name="_Toc28311"/>
      <w:bookmarkStart w:id="113" w:name="_Toc24346"/>
      <w:r>
        <w:rPr>
          <w:rFonts w:hint="default" w:ascii="Times New Roman" w:hAnsi="Times New Roman" w:eastAsia="黑体" w:cs="Times New Roman"/>
          <w:b w:val="0"/>
          <w:bCs w:val="0"/>
          <w:kern w:val="2"/>
          <w:sz w:val="32"/>
          <w:szCs w:val="32"/>
          <w:lang w:val="en-US" w:eastAsia="zh-CN"/>
        </w:rPr>
        <w:t>第六章 档案管理</w:t>
      </w:r>
      <w:bookmarkEnd w:id="109"/>
      <w:bookmarkEnd w:id="110"/>
      <w:bookmarkEnd w:id="111"/>
      <w:bookmarkEnd w:id="112"/>
      <w:bookmarkEnd w:id="113"/>
    </w:p>
    <w:p>
      <w:pPr>
        <w:widowControl w:val="0"/>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rPr>
        <w:t xml:space="preserve">    第十九条</w:t>
      </w:r>
      <w:r>
        <w:rPr>
          <w:rFonts w:hint="default" w:ascii="Times New Roman" w:hAnsi="Times New Roman" w:eastAsia="仿宋_GB2312" w:cs="Times New Roman"/>
          <w:kern w:val="2"/>
          <w:sz w:val="32"/>
          <w:szCs w:val="32"/>
          <w:lang w:val="en-US" w:eastAsia="zh-CN"/>
        </w:rPr>
        <w:t xml:space="preserve"> </w:t>
      </w:r>
      <w:r>
        <w:rPr>
          <w:rFonts w:hint="eastAsia" w:ascii="Times New Roman" w:hAnsi="Times New Roman" w:eastAsia="仿宋_GB2312" w:cs="Times New Roman"/>
          <w:kern w:val="2"/>
          <w:sz w:val="32"/>
          <w:szCs w:val="32"/>
          <w:lang w:val="en-US" w:eastAsia="zh-CN"/>
        </w:rPr>
        <w:t>“</w:t>
      </w:r>
      <w:r>
        <w:rPr>
          <w:rFonts w:hint="eastAsia" w:ascii="Times New Roman" w:hAnsi="Times New Roman" w:eastAsia="仿宋_GB2312" w:cs="仿宋_GB2312"/>
          <w:kern w:val="2"/>
          <w:sz w:val="32"/>
          <w:szCs w:val="32"/>
          <w:lang w:val="en-US" w:eastAsia="zh-CN"/>
        </w:rPr>
        <w:t>放心贷”</w:t>
      </w:r>
      <w:r>
        <w:rPr>
          <w:rFonts w:hint="default" w:ascii="Times New Roman" w:hAnsi="Times New Roman" w:eastAsia="仿宋_GB2312" w:cs="仿宋_GB2312"/>
          <w:kern w:val="2"/>
          <w:sz w:val="32"/>
          <w:szCs w:val="32"/>
          <w:lang w:val="en-US" w:eastAsia="zh-CN"/>
        </w:rPr>
        <w:t>业务贷款档案包括电子档案与纸质档案两类。</w:t>
      </w:r>
    </w:p>
    <w:p>
      <w:pPr>
        <w:widowControl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一）电子档案：客户档案、申请操作记录、个人贷款面谈承诺书、用款申请记录、贷款合同、客户经理尽职调查报告、征信查询授权书、面签合同影像等；其中由客户经理调查录入系统的客户个人信息必须有相关佐证材料，且应形成电子档案上传至</w:t>
      </w:r>
      <w:r>
        <w:rPr>
          <w:rFonts w:hint="eastAsia" w:ascii="Times New Roman" w:hAnsi="Times New Roman" w:eastAsia="仿宋_GB2312" w:cs="Times New Roman"/>
          <w:kern w:val="2"/>
          <w:sz w:val="32"/>
          <w:szCs w:val="32"/>
          <w:lang w:val="en-US" w:eastAsia="zh-CN"/>
        </w:rPr>
        <w:t>放心贷</w:t>
      </w:r>
      <w:r>
        <w:rPr>
          <w:rFonts w:hint="default" w:ascii="Times New Roman" w:hAnsi="Times New Roman" w:eastAsia="仿宋_GB2312" w:cs="Times New Roman"/>
          <w:kern w:val="2"/>
          <w:sz w:val="32"/>
          <w:szCs w:val="32"/>
          <w:lang w:val="en-US" w:eastAsia="zh-CN"/>
        </w:rPr>
        <w:t>系统，若无电子档案则纸质档案可补充证明。</w:t>
      </w:r>
    </w:p>
    <w:p>
      <w:pPr>
        <w:widowControl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rPr>
        <w:t>（二）纸质档案：</w:t>
      </w:r>
      <w:r>
        <w:rPr>
          <w:rFonts w:hint="eastAsia" w:ascii="Times New Roman" w:hAnsi="Times New Roman" w:eastAsia="仿宋_GB2312" w:cs="Times New Roman"/>
          <w:kern w:val="2"/>
          <w:sz w:val="32"/>
          <w:szCs w:val="32"/>
          <w:lang w:val="en-US" w:eastAsia="zh-CN"/>
        </w:rPr>
        <w:t>本</w:t>
      </w:r>
      <w:r>
        <w:rPr>
          <w:rFonts w:hint="default" w:ascii="Times New Roman" w:hAnsi="Times New Roman" w:eastAsia="仿宋_GB2312" w:cs="Times New Roman"/>
          <w:kern w:val="2"/>
          <w:sz w:val="32"/>
          <w:szCs w:val="32"/>
          <w:lang w:val="en-US" w:eastAsia="zh-CN"/>
        </w:rPr>
        <w:t>行可根据自身实际业务情况确定纸质档案范围，包括个人贷款面谈承诺书、特殊情况说明、贷款逾期催收回执等。</w:t>
      </w:r>
    </w:p>
    <w:p>
      <w:pPr>
        <w:widowControl/>
        <w:wordWrap w:val="0"/>
        <w:spacing w:before="0" w:beforeAutospacing="0" w:after="0" w:afterAutospacing="0" w:line="560" w:lineRule="exact"/>
        <w:ind w:left="0" w:right="0" w:firstLine="642"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bCs w:val="0"/>
          <w:color w:val="000000"/>
          <w:kern w:val="0"/>
          <w:sz w:val="32"/>
          <w:szCs w:val="32"/>
          <w:lang w:val="en-US" w:eastAsia="zh-CN"/>
        </w:rPr>
        <w:t xml:space="preserve">第二十条 </w:t>
      </w:r>
      <w:r>
        <w:rPr>
          <w:rFonts w:hint="eastAsia"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cs="Times New Roman"/>
          <w:color w:val="000000"/>
          <w:kern w:val="2"/>
          <w:sz w:val="32"/>
          <w:szCs w:val="32"/>
          <w:lang w:val="en-US" w:eastAsia="zh-CN"/>
        </w:rPr>
        <w:t>放心贷</w:t>
      </w:r>
      <w:r>
        <w:rPr>
          <w:rFonts w:hint="eastAsia" w:ascii="Times New Roman" w:hAnsi="Times New Roman" w:eastAsia="仿宋_GB2312" w:cs="仿宋_GB2312"/>
          <w:kern w:val="2"/>
          <w:sz w:val="32"/>
          <w:szCs w:val="32"/>
          <w:lang w:val="en-US" w:eastAsia="zh-CN"/>
        </w:rPr>
        <w:t>”</w:t>
      </w:r>
      <w:r>
        <w:rPr>
          <w:rFonts w:hint="default" w:ascii="Times New Roman" w:hAnsi="Times New Roman" w:eastAsia="仿宋_GB2312" w:cs="仿宋_GB2312"/>
          <w:kern w:val="2"/>
          <w:sz w:val="32"/>
          <w:szCs w:val="32"/>
          <w:lang w:val="en-US" w:eastAsia="zh-CN"/>
        </w:rPr>
        <w:t>业务档案管理应遵循真实性、完整性、及时性、保密性原则。</w:t>
      </w:r>
    </w:p>
    <w:p>
      <w:pPr>
        <w:widowControl/>
        <w:wordWrap w:val="0"/>
        <w:spacing w:before="0" w:beforeAutospacing="0" w:after="0" w:afterAutospacing="0" w:line="560" w:lineRule="exact"/>
        <w:ind w:left="0" w:right="0" w:firstLine="642"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val="0"/>
          <w:color w:val="000000"/>
          <w:kern w:val="0"/>
          <w:sz w:val="32"/>
          <w:szCs w:val="32"/>
          <w:lang w:val="en-US" w:eastAsia="zh-CN"/>
        </w:rPr>
        <w:t xml:space="preserve">第二十一条 </w:t>
      </w:r>
      <w:r>
        <w:rPr>
          <w:rFonts w:hint="default" w:ascii="Times New Roman" w:hAnsi="Times New Roman" w:eastAsia="仿宋_GB2312" w:cs="Times New Roman"/>
          <w:color w:val="000000"/>
          <w:kern w:val="0"/>
          <w:sz w:val="32"/>
          <w:szCs w:val="32"/>
          <w:lang w:val="en-US" w:eastAsia="zh-CN"/>
        </w:rPr>
        <w:t>各岗位人员应真实、全面、客观地将相关客户信息及时录入</w:t>
      </w:r>
      <w:r>
        <w:rPr>
          <w:rFonts w:hint="eastAsia" w:ascii="Times New Roman" w:hAnsi="Times New Roman" w:eastAsia="仿宋_GB2312" w:cs="Times New Roman"/>
          <w:color w:val="000000"/>
          <w:kern w:val="0"/>
          <w:sz w:val="32"/>
          <w:szCs w:val="32"/>
          <w:lang w:val="en-US" w:eastAsia="zh-CN"/>
        </w:rPr>
        <w:t>放心贷</w:t>
      </w:r>
      <w:r>
        <w:rPr>
          <w:rFonts w:hint="default" w:ascii="Times New Roman" w:hAnsi="Times New Roman" w:eastAsia="仿宋_GB2312" w:cs="Times New Roman"/>
          <w:color w:val="000000"/>
          <w:kern w:val="0"/>
          <w:sz w:val="32"/>
          <w:szCs w:val="32"/>
          <w:lang w:val="en-US" w:eastAsia="zh-CN"/>
        </w:rPr>
        <w:t>系统。</w:t>
      </w:r>
    </w:p>
    <w:p>
      <w:pPr>
        <w:widowControl/>
        <w:wordWrap w:val="0"/>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val="0"/>
          <w:color w:val="000000"/>
          <w:kern w:val="0"/>
          <w:sz w:val="32"/>
          <w:szCs w:val="32"/>
          <w:lang w:val="en-US" w:eastAsia="zh-CN"/>
        </w:rPr>
        <w:t xml:space="preserve">第二十二条 </w:t>
      </w:r>
      <w:r>
        <w:rPr>
          <w:rFonts w:hint="eastAsia" w:ascii="Times New Roman" w:hAnsi="Times New Roman" w:eastAsia="仿宋_GB2312" w:cs="Times New Roman"/>
          <w:color w:val="000000"/>
          <w:kern w:val="0"/>
          <w:sz w:val="32"/>
          <w:szCs w:val="32"/>
          <w:lang w:val="en-US" w:eastAsia="zh-CN"/>
        </w:rPr>
        <w:t>“放心贷</w:t>
      </w:r>
      <w:r>
        <w:rPr>
          <w:rFonts w:hint="eastAsia" w:ascii="Times New Roman" w:hAnsi="Times New Roman" w:eastAsia="仿宋_GB2312" w:cs="仿宋_GB2312"/>
          <w:kern w:val="2"/>
          <w:sz w:val="32"/>
          <w:szCs w:val="32"/>
          <w:lang w:val="en-US" w:eastAsia="zh-CN"/>
        </w:rPr>
        <w:t>”</w:t>
      </w:r>
      <w:r>
        <w:rPr>
          <w:rFonts w:hint="default" w:ascii="Times New Roman" w:hAnsi="Times New Roman" w:eastAsia="仿宋_GB2312" w:cs="仿宋_GB2312"/>
          <w:kern w:val="2"/>
          <w:sz w:val="32"/>
          <w:szCs w:val="32"/>
          <w:lang w:val="en-US" w:eastAsia="zh-CN"/>
        </w:rPr>
        <w:t>业务档案的收集、整理、建档、移交及考核等工作，应严格按照《</w:t>
      </w:r>
      <w:r>
        <w:rPr>
          <w:rFonts w:hint="eastAsia" w:ascii="Times New Roman" w:hAnsi="Times New Roman" w:eastAsia="仿宋_GB2312" w:cs="仿宋_GB2312"/>
          <w:kern w:val="2"/>
          <w:sz w:val="32"/>
          <w:szCs w:val="32"/>
          <w:lang w:val="en-US" w:eastAsia="zh-CN"/>
        </w:rPr>
        <w:t>安徽霍邱农村商业银行股份有限公司</w:t>
      </w:r>
      <w:r>
        <w:rPr>
          <w:rFonts w:hint="default" w:ascii="Times New Roman" w:hAnsi="Times New Roman" w:eastAsia="仿宋_GB2312" w:cs="仿宋_GB2312"/>
          <w:kern w:val="2"/>
          <w:sz w:val="32"/>
          <w:szCs w:val="32"/>
          <w:lang w:val="en-US" w:eastAsia="zh-CN"/>
        </w:rPr>
        <w:t>信贷业务档案管理办法》有关规定执行。</w:t>
      </w:r>
    </w:p>
    <w:p>
      <w:pPr>
        <w:widowControl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 xml:space="preserve"> </w:t>
      </w:r>
    </w:p>
    <w:p>
      <w:pPr>
        <w:widowControl w:val="0"/>
        <w:spacing w:before="0" w:beforeAutospacing="0" w:after="0" w:afterAutospacing="0" w:line="560" w:lineRule="exact"/>
        <w:ind w:left="0" w:right="0" w:firstLine="640" w:firstLineChars="200"/>
        <w:jc w:val="center"/>
        <w:outlineLvl w:val="0"/>
        <w:rPr>
          <w:rFonts w:hint="default" w:ascii="Times New Roman" w:hAnsi="Times New Roman" w:eastAsia="黑体" w:cs="Times New Roman"/>
          <w:b w:val="0"/>
          <w:bCs w:val="0"/>
          <w:kern w:val="2"/>
          <w:sz w:val="32"/>
          <w:szCs w:val="32"/>
        </w:rPr>
      </w:pPr>
      <w:bookmarkStart w:id="114" w:name="_Toc18831"/>
      <w:bookmarkStart w:id="115" w:name="_Toc22645"/>
      <w:bookmarkStart w:id="116" w:name="_Toc29913"/>
      <w:bookmarkStart w:id="117" w:name="_Toc27909"/>
      <w:bookmarkStart w:id="118" w:name="_Toc2514"/>
      <w:r>
        <w:rPr>
          <w:rFonts w:hint="default" w:ascii="Times New Roman" w:hAnsi="Times New Roman" w:eastAsia="黑体" w:cs="Times New Roman"/>
          <w:b w:val="0"/>
          <w:bCs w:val="0"/>
          <w:kern w:val="2"/>
          <w:sz w:val="32"/>
          <w:szCs w:val="32"/>
          <w:lang w:val="en-US" w:eastAsia="zh-CN"/>
        </w:rPr>
        <w:t>第七章 风险控制</w:t>
      </w:r>
      <w:bookmarkEnd w:id="114"/>
      <w:bookmarkEnd w:id="115"/>
      <w:bookmarkEnd w:id="116"/>
      <w:bookmarkEnd w:id="117"/>
      <w:bookmarkEnd w:id="118"/>
    </w:p>
    <w:p>
      <w:pPr>
        <w:widowControl w:val="0"/>
        <w:spacing w:before="0" w:beforeAutospacing="0" w:after="0" w:afterAutospacing="0" w:line="560" w:lineRule="exact"/>
        <w:ind w:left="0" w:right="0" w:firstLine="642" w:firstLineChars="20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rPr>
        <w:t>第二十</w:t>
      </w:r>
      <w:r>
        <w:rPr>
          <w:rFonts w:hint="default" w:ascii="Times New Roman" w:hAnsi="Times New Roman" w:eastAsia="仿宋_GB2312" w:cs="Times New Roman"/>
          <w:b/>
          <w:bCs w:val="0"/>
          <w:color w:val="000000"/>
          <w:kern w:val="0"/>
          <w:sz w:val="32"/>
          <w:szCs w:val="32"/>
          <w:lang w:val="en-US" w:eastAsia="zh-CN"/>
        </w:rPr>
        <w:t>三</w:t>
      </w:r>
      <w:r>
        <w:rPr>
          <w:rFonts w:hint="default" w:ascii="Times New Roman" w:hAnsi="Times New Roman" w:eastAsia="仿宋_GB2312" w:cs="Times New Roman"/>
          <w:b/>
          <w:bCs/>
          <w:kern w:val="2"/>
          <w:sz w:val="32"/>
          <w:szCs w:val="32"/>
          <w:lang w:val="en-US" w:eastAsia="zh-CN"/>
        </w:rPr>
        <w:t xml:space="preserve">条 </w:t>
      </w:r>
      <w:r>
        <w:rPr>
          <w:rFonts w:hint="eastAsia" w:ascii="Times New Roman" w:hAnsi="Times New Roman" w:eastAsia="仿宋_GB2312" w:cs="Times New Roman"/>
          <w:kern w:val="2"/>
          <w:sz w:val="32"/>
          <w:szCs w:val="32"/>
          <w:lang w:val="en-US" w:eastAsia="zh-CN"/>
        </w:rPr>
        <w:t>本</w:t>
      </w:r>
      <w:r>
        <w:rPr>
          <w:rFonts w:hint="default" w:ascii="Times New Roman" w:hAnsi="Times New Roman" w:eastAsia="仿宋_GB2312" w:cs="Times New Roman"/>
          <w:kern w:val="2"/>
          <w:sz w:val="32"/>
          <w:szCs w:val="32"/>
          <w:lang w:val="en-US" w:eastAsia="zh-CN"/>
        </w:rPr>
        <w:t>行应加</w:t>
      </w:r>
      <w:r>
        <w:rPr>
          <w:rFonts w:hint="default" w:ascii="Times New Roman" w:hAnsi="Times New Roman" w:eastAsia="仿宋_GB2312" w:cs="仿宋_GB2312"/>
          <w:kern w:val="2"/>
          <w:sz w:val="32"/>
          <w:szCs w:val="32"/>
          <w:lang w:val="en-US" w:eastAsia="zh-CN"/>
        </w:rPr>
        <w:t>强</w:t>
      </w:r>
      <w:r>
        <w:rPr>
          <w:rFonts w:hint="eastAsia" w:ascii="Times New Roman" w:hAnsi="Times New Roman" w:eastAsia="仿宋_GB2312" w:cs="仿宋_GB2312"/>
          <w:kern w:val="2"/>
          <w:sz w:val="32"/>
          <w:szCs w:val="32"/>
          <w:lang w:val="en-US" w:eastAsia="zh-CN"/>
        </w:rPr>
        <w:t>“放心贷”</w:t>
      </w:r>
      <w:r>
        <w:rPr>
          <w:rFonts w:hint="default" w:ascii="Times New Roman" w:hAnsi="Times New Roman" w:eastAsia="仿宋_GB2312" w:cs="仿宋_GB2312"/>
          <w:kern w:val="2"/>
          <w:sz w:val="32"/>
          <w:szCs w:val="32"/>
          <w:lang w:val="en-US" w:eastAsia="zh-CN"/>
        </w:rPr>
        <w:t>风险管理，强化内部管理</w:t>
      </w:r>
      <w:r>
        <w:rPr>
          <w:rFonts w:hint="eastAsia" w:ascii="Times New Roman" w:hAnsi="Times New Roman" w:eastAsia="仿宋_GB2312" w:cs="仿宋_GB2312"/>
          <w:kern w:val="2"/>
          <w:sz w:val="32"/>
          <w:szCs w:val="32"/>
          <w:lang w:val="en-US" w:eastAsia="zh-CN"/>
        </w:rPr>
        <w:t>，</w:t>
      </w:r>
      <w:r>
        <w:rPr>
          <w:rFonts w:hint="default" w:ascii="Times New Roman" w:hAnsi="Times New Roman" w:eastAsia="仿宋_GB2312" w:cs="仿宋_GB2312"/>
          <w:kern w:val="2"/>
          <w:sz w:val="32"/>
          <w:szCs w:val="32"/>
          <w:lang w:val="en-US" w:eastAsia="zh-CN"/>
        </w:rPr>
        <w:t>加强操作权限的分级管理，严禁出现不相容角色的兼岗、越限操作等违规行为，完善风险管理体制，有效防范各类操作风险、道德风险及数据风险。</w:t>
      </w:r>
    </w:p>
    <w:p>
      <w:pPr>
        <w:widowControl w:val="0"/>
        <w:spacing w:before="0" w:beforeAutospacing="0" w:after="0" w:afterAutospacing="0" w:line="560" w:lineRule="exact"/>
        <w:ind w:left="0" w:right="0" w:firstLine="642" w:firstLineChars="20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rPr>
        <w:t xml:space="preserve">第二十四条 </w:t>
      </w:r>
      <w:r>
        <w:rPr>
          <w:rFonts w:hint="eastAsia" w:ascii="Times New Roman" w:hAnsi="Times New Roman" w:eastAsia="仿宋_GB2312" w:cs="Times New Roman"/>
          <w:kern w:val="2"/>
          <w:sz w:val="32"/>
          <w:szCs w:val="32"/>
          <w:lang w:val="en-US" w:eastAsia="zh-CN"/>
        </w:rPr>
        <w:t>本</w:t>
      </w:r>
      <w:r>
        <w:rPr>
          <w:rFonts w:hint="default" w:ascii="Times New Roman" w:hAnsi="Times New Roman" w:eastAsia="仿宋_GB2312" w:cs="Times New Roman"/>
          <w:kern w:val="2"/>
          <w:sz w:val="32"/>
          <w:szCs w:val="32"/>
          <w:lang w:val="en-US" w:eastAsia="zh-CN"/>
        </w:rPr>
        <w:t>行要切实增强法治意识和消保意识，严格执行保密制度，按照《中华人民共和国民法典》《中国人民银行金融消费者权益保护实施办法》关于金融消费者信息保</w:t>
      </w:r>
      <w:r>
        <w:rPr>
          <w:rFonts w:hint="eastAsia" w:ascii="Times New Roman" w:hAnsi="Times New Roman" w:eastAsia="仿宋_GB2312" w:cs="Times New Roman"/>
          <w:kern w:val="2"/>
          <w:sz w:val="32"/>
          <w:szCs w:val="32"/>
          <w:lang w:val="en-US" w:eastAsia="zh-CN"/>
        </w:rPr>
        <w:t>护的</w:t>
      </w:r>
      <w:r>
        <w:rPr>
          <w:rFonts w:hint="default" w:ascii="Times New Roman" w:hAnsi="Times New Roman" w:eastAsia="仿宋_GB2312" w:cs="Times New Roman"/>
          <w:kern w:val="2"/>
          <w:sz w:val="32"/>
          <w:szCs w:val="32"/>
          <w:lang w:val="en-US" w:eastAsia="zh-CN"/>
        </w:rPr>
        <w:t>规定，切实做好客户信息的保护工作，未经批准，任何单位和个人不得向外提供涉及客户的信息或资料，防止因管理不善造成客户信息泄露。</w:t>
      </w:r>
    </w:p>
    <w:p>
      <w:pPr>
        <w:widowControl w:val="0"/>
        <w:spacing w:before="0" w:beforeAutospacing="0" w:after="0" w:afterAutospacing="0" w:line="560" w:lineRule="exact"/>
        <w:ind w:left="0" w:right="0" w:firstLine="642" w:firstLineChars="20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rPr>
        <w:t xml:space="preserve">第二十五条 </w:t>
      </w:r>
      <w:r>
        <w:rPr>
          <w:rFonts w:hint="default" w:ascii="Times New Roman" w:hAnsi="Times New Roman" w:eastAsia="仿宋_GB2312" w:cs="Times New Roman"/>
          <w:kern w:val="2"/>
          <w:sz w:val="32"/>
          <w:szCs w:val="32"/>
          <w:lang w:val="en-US" w:eastAsia="zh-CN"/>
        </w:rPr>
        <w:t>为有效防范电子银行业务的洗钱和恐怖融资风险，</w:t>
      </w:r>
      <w:r>
        <w:rPr>
          <w:rFonts w:hint="eastAsia" w:ascii="Times New Roman" w:hAnsi="Times New Roman" w:eastAsia="仿宋_GB2312" w:cs="Times New Roman"/>
          <w:kern w:val="2"/>
          <w:sz w:val="32"/>
          <w:szCs w:val="32"/>
          <w:lang w:val="en-US" w:eastAsia="zh-CN"/>
        </w:rPr>
        <w:t>本</w:t>
      </w:r>
      <w:r>
        <w:rPr>
          <w:rFonts w:hint="default" w:ascii="Times New Roman" w:hAnsi="Times New Roman" w:eastAsia="仿宋_GB2312" w:cs="Times New Roman"/>
          <w:kern w:val="2"/>
          <w:sz w:val="32"/>
          <w:szCs w:val="32"/>
          <w:lang w:val="en-US" w:eastAsia="zh-CN"/>
        </w:rPr>
        <w:t>行应做好客户尽职调查，对贷款用途真实性和合法性跟踪检查，确保贷款合法合规使用，同时履行大额交易和可疑交易报告义务，若发现可疑交易，应及时上报并采取进一步控制措施，有效防范洗钱风险</w:t>
      </w:r>
      <w:r>
        <w:rPr>
          <w:rFonts w:hint="eastAsia" w:ascii="Times New Roman" w:hAnsi="Times New Roman" w:eastAsia="仿宋_GB2312" w:cs="仿宋_GB2312"/>
          <w:kern w:val="2"/>
          <w:sz w:val="32"/>
          <w:szCs w:val="32"/>
          <w:lang w:val="en-US" w:eastAsia="zh-CN"/>
        </w:rPr>
        <w:t>。</w:t>
      </w:r>
    </w:p>
    <w:p>
      <w:pPr>
        <w:widowControl w:val="0"/>
        <w:spacing w:before="0" w:beforeAutospacing="0" w:after="0" w:afterAutospacing="0" w:line="560" w:lineRule="exact"/>
        <w:ind w:left="0" w:right="0" w:firstLine="642" w:firstLineChars="20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rPr>
        <w:t xml:space="preserve">第二十六条 </w:t>
      </w:r>
      <w:r>
        <w:rPr>
          <w:rFonts w:hint="eastAsia" w:ascii="Times New Roman" w:hAnsi="Times New Roman" w:eastAsia="仿宋_GB2312" w:cs="Times New Roman"/>
          <w:kern w:val="2"/>
          <w:sz w:val="32"/>
          <w:szCs w:val="32"/>
          <w:lang w:val="en-US" w:eastAsia="zh-CN"/>
        </w:rPr>
        <w:t>本</w:t>
      </w:r>
      <w:r>
        <w:rPr>
          <w:rFonts w:hint="default" w:ascii="Times New Roman" w:hAnsi="Times New Roman" w:eastAsia="仿宋_GB2312" w:cs="Times New Roman"/>
          <w:kern w:val="2"/>
          <w:sz w:val="32"/>
          <w:szCs w:val="32"/>
          <w:lang w:val="en-US" w:eastAsia="zh-CN"/>
        </w:rPr>
        <w:t>行应根据本行信贷管理水平及当地农村地区经济发展等情况，在风险可控的前提下，合理确定各类模型参数，并建立起模型参数设定的监督授权机制。</w:t>
      </w:r>
    </w:p>
    <w:p>
      <w:pPr>
        <w:widowControl w:val="0"/>
        <w:spacing w:before="0" w:beforeAutospacing="0" w:after="0" w:afterAutospacing="0" w:line="560" w:lineRule="exact"/>
        <w:ind w:left="0" w:right="0" w:firstLine="642" w:firstLineChars="200"/>
        <w:jc w:val="left"/>
        <w:rPr>
          <w:rFonts w:hint="default"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rPr>
        <w:t>第二十七条</w:t>
      </w:r>
      <w:r>
        <w:rPr>
          <w:rFonts w:hint="default" w:ascii="Times New Roman" w:hAnsi="Times New Roman" w:eastAsia="仿宋_GB2312" w:cs="Times New Roman"/>
          <w:kern w:val="2"/>
          <w:sz w:val="32"/>
          <w:szCs w:val="32"/>
          <w:lang w:val="en-US" w:eastAsia="zh-CN"/>
        </w:rPr>
        <w:t xml:space="preserve"> </w:t>
      </w:r>
      <w:r>
        <w:rPr>
          <w:rFonts w:hint="eastAsia" w:ascii="Times New Roman" w:hAnsi="Times New Roman" w:eastAsia="仿宋_GB2312" w:cs="Times New Roman"/>
          <w:kern w:val="2"/>
          <w:sz w:val="32"/>
          <w:szCs w:val="32"/>
          <w:lang w:val="en-US" w:eastAsia="zh-CN"/>
        </w:rPr>
        <w:t>本</w:t>
      </w:r>
      <w:r>
        <w:rPr>
          <w:rFonts w:hint="default" w:ascii="Times New Roman" w:hAnsi="Times New Roman" w:eastAsia="仿宋_GB2312" w:cs="Times New Roman"/>
          <w:kern w:val="2"/>
          <w:sz w:val="32"/>
          <w:szCs w:val="32"/>
          <w:lang w:val="en-US" w:eastAsia="zh-CN"/>
        </w:rPr>
        <w:t>行要建立特殊名单管理机制，规范特殊名单的收集、导入和解除行为，防范声誉风险、道德风险及操作风险。</w:t>
      </w:r>
    </w:p>
    <w:p>
      <w:pPr>
        <w:widowControl w:val="0"/>
        <w:spacing w:before="0" w:beforeAutospacing="0" w:after="0" w:afterAutospacing="0" w:line="560" w:lineRule="exact"/>
        <w:ind w:left="0" w:right="0" w:firstLine="642" w:firstLineChars="20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lang w:val="en-US" w:eastAsia="zh-CN"/>
        </w:rPr>
        <w:t>第二十八条</w:t>
      </w:r>
      <w:r>
        <w:rPr>
          <w:rFonts w:hint="default" w:ascii="Times New Roman" w:hAnsi="Times New Roman" w:eastAsia="仿宋_GB2312" w:cs="Times New Roman"/>
          <w:b w:val="0"/>
          <w:bCs w:val="0"/>
          <w:kern w:val="2"/>
          <w:sz w:val="32"/>
          <w:szCs w:val="32"/>
          <w:lang w:val="en-US" w:eastAsia="zh-CN"/>
        </w:rPr>
        <w:t xml:space="preserve"> </w:t>
      </w:r>
      <w:r>
        <w:rPr>
          <w:rFonts w:hint="eastAsia" w:ascii="Times New Roman" w:hAnsi="Times New Roman" w:eastAsia="仿宋_GB2312" w:cs="Times New Roman"/>
          <w:b w:val="0"/>
          <w:bCs w:val="0"/>
          <w:kern w:val="2"/>
          <w:sz w:val="32"/>
          <w:szCs w:val="32"/>
          <w:lang w:val="en-US" w:eastAsia="zh-CN"/>
        </w:rPr>
        <w:t>本</w:t>
      </w:r>
      <w:r>
        <w:rPr>
          <w:rFonts w:hint="default" w:ascii="Times New Roman" w:hAnsi="Times New Roman" w:eastAsia="仿宋_GB2312" w:cs="仿宋_GB2312"/>
          <w:kern w:val="2"/>
          <w:sz w:val="32"/>
          <w:szCs w:val="32"/>
          <w:lang w:val="en-US" w:eastAsia="zh-CN"/>
        </w:rPr>
        <w:t>行应当加</w:t>
      </w:r>
      <w:r>
        <w:rPr>
          <w:rFonts w:hint="eastAsia" w:ascii="Times New Roman" w:hAnsi="Times New Roman" w:eastAsia="仿宋_GB2312" w:cs="仿宋_GB2312"/>
          <w:kern w:val="2"/>
          <w:sz w:val="32"/>
          <w:szCs w:val="32"/>
          <w:lang w:val="en-US" w:eastAsia="zh-CN"/>
        </w:rPr>
        <w:t>强对“放心贷”</w:t>
      </w:r>
      <w:r>
        <w:rPr>
          <w:rFonts w:hint="default" w:ascii="Times New Roman" w:hAnsi="Times New Roman" w:eastAsia="仿宋_GB2312" w:cs="Times New Roman"/>
          <w:kern w:val="2"/>
          <w:sz w:val="32"/>
          <w:szCs w:val="32"/>
          <w:lang w:val="en-US" w:eastAsia="zh-CN"/>
        </w:rPr>
        <w:t>业务的监督检查，适时开展</w:t>
      </w:r>
      <w:r>
        <w:rPr>
          <w:rFonts w:hint="default" w:ascii="Times New Roman" w:hAnsi="Times New Roman" w:eastAsia="仿宋_GB2312" w:cs="Times New Roman"/>
          <w:kern w:val="2"/>
          <w:sz w:val="32"/>
          <w:szCs w:val="32"/>
          <w:highlight w:val="none"/>
          <w:lang w:val="en-US" w:eastAsia="zh-CN"/>
        </w:rPr>
        <w:t>专题或重点检查，发现问题及时督促整改。</w:t>
      </w:r>
    </w:p>
    <w:p>
      <w:pPr>
        <w:widowControl w:val="0"/>
        <w:spacing w:before="0" w:beforeAutospacing="0" w:after="0" w:afterAutospacing="0" w:line="560" w:lineRule="exact"/>
        <w:ind w:left="0" w:right="0" w:firstLine="642" w:firstLineChars="20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lang w:val="en-US" w:eastAsia="zh-CN"/>
        </w:rPr>
        <w:t>第</w:t>
      </w:r>
      <w:r>
        <w:rPr>
          <w:rFonts w:hint="eastAsia" w:ascii="Times New Roman" w:hAnsi="Times New Roman" w:eastAsia="仿宋_GB2312" w:cs="Times New Roman"/>
          <w:b/>
          <w:bCs/>
          <w:kern w:val="2"/>
          <w:sz w:val="32"/>
          <w:szCs w:val="32"/>
          <w:highlight w:val="none"/>
          <w:lang w:val="en-US" w:eastAsia="zh-CN"/>
        </w:rPr>
        <w:t>二</w:t>
      </w:r>
      <w:r>
        <w:rPr>
          <w:rFonts w:hint="default" w:ascii="Times New Roman" w:hAnsi="Times New Roman" w:eastAsia="仿宋_GB2312" w:cs="Times New Roman"/>
          <w:b/>
          <w:bCs/>
          <w:kern w:val="2"/>
          <w:sz w:val="32"/>
          <w:szCs w:val="32"/>
          <w:highlight w:val="none"/>
          <w:lang w:val="en-US" w:eastAsia="zh-CN"/>
        </w:rPr>
        <w:t>十九条</w:t>
      </w:r>
      <w:r>
        <w:rPr>
          <w:rFonts w:hint="default" w:ascii="Times New Roman" w:hAnsi="Times New Roman" w:eastAsia="仿宋_GB2312" w:cs="Times New Roman"/>
          <w:kern w:val="2"/>
          <w:sz w:val="32"/>
          <w:szCs w:val="32"/>
          <w:highlight w:val="none"/>
          <w:lang w:val="en-US" w:eastAsia="zh-CN"/>
        </w:rPr>
        <w:t xml:space="preserve"> 切实加强</w:t>
      </w:r>
      <w:r>
        <w:rPr>
          <w:rFonts w:hint="default" w:ascii="Times New Roman" w:hAnsi="Times New Roman" w:eastAsia="仿宋_GB2312" w:cs="仿宋_GB2312"/>
          <w:kern w:val="2"/>
          <w:sz w:val="32"/>
          <w:szCs w:val="32"/>
          <w:highlight w:val="none"/>
          <w:lang w:val="en-US" w:eastAsia="zh-CN"/>
        </w:rPr>
        <w:t>业务管理，有效防范业务风险。对不良率连续3个月增长的</w:t>
      </w:r>
      <w:r>
        <w:rPr>
          <w:rFonts w:hint="eastAsia" w:ascii="Times New Roman" w:hAnsi="Times New Roman" w:eastAsia="仿宋_GB2312" w:cs="仿宋_GB2312"/>
          <w:kern w:val="2"/>
          <w:sz w:val="32"/>
          <w:szCs w:val="32"/>
          <w:highlight w:val="none"/>
          <w:lang w:val="en-US" w:eastAsia="zh-CN"/>
        </w:rPr>
        <w:t>支行</w:t>
      </w:r>
      <w:r>
        <w:rPr>
          <w:rFonts w:hint="default" w:ascii="Times New Roman" w:hAnsi="Times New Roman" w:eastAsia="仿宋_GB2312" w:cs="仿宋_GB2312"/>
          <w:kern w:val="2"/>
          <w:sz w:val="32"/>
          <w:szCs w:val="32"/>
          <w:highlight w:val="none"/>
          <w:lang w:val="en-US" w:eastAsia="zh-CN"/>
        </w:rPr>
        <w:t>，</w:t>
      </w:r>
      <w:r>
        <w:rPr>
          <w:rFonts w:hint="eastAsia" w:ascii="Times New Roman" w:hAnsi="Times New Roman" w:eastAsia="仿宋_GB2312" w:cs="仿宋_GB2312"/>
          <w:kern w:val="2"/>
          <w:sz w:val="32"/>
          <w:szCs w:val="32"/>
          <w:highlight w:val="none"/>
          <w:lang w:val="en-US" w:eastAsia="zh-CN"/>
        </w:rPr>
        <w:t>相关部门</w:t>
      </w:r>
      <w:r>
        <w:rPr>
          <w:rFonts w:hint="default" w:ascii="Times New Roman" w:hAnsi="Times New Roman" w:eastAsia="仿宋_GB2312" w:cs="仿宋_GB2312"/>
          <w:kern w:val="2"/>
          <w:sz w:val="32"/>
          <w:szCs w:val="32"/>
          <w:highlight w:val="none"/>
          <w:lang w:val="en-US" w:eastAsia="zh-CN"/>
        </w:rPr>
        <w:t>发送风险预警提示，并要求提交风险专题报告；对业务存在较大风险或出现风险案件的</w:t>
      </w:r>
      <w:r>
        <w:rPr>
          <w:rFonts w:hint="eastAsia" w:ascii="Times New Roman" w:hAnsi="Times New Roman" w:eastAsia="仿宋_GB2312" w:cs="仿宋_GB2312"/>
          <w:kern w:val="2"/>
          <w:sz w:val="32"/>
          <w:szCs w:val="32"/>
          <w:highlight w:val="none"/>
          <w:lang w:val="en-US" w:eastAsia="zh-CN"/>
        </w:rPr>
        <w:t>支行</w:t>
      </w:r>
      <w:r>
        <w:rPr>
          <w:rFonts w:hint="default" w:ascii="Times New Roman" w:hAnsi="Times New Roman" w:eastAsia="仿宋_GB2312" w:cs="仿宋_GB2312"/>
          <w:kern w:val="2"/>
          <w:sz w:val="32"/>
          <w:szCs w:val="32"/>
          <w:highlight w:val="none"/>
          <w:lang w:val="en-US" w:eastAsia="zh-CN"/>
        </w:rPr>
        <w:t>，</w:t>
      </w:r>
      <w:r>
        <w:rPr>
          <w:rFonts w:hint="eastAsia" w:ascii="Times New Roman" w:hAnsi="Times New Roman" w:eastAsia="仿宋_GB2312" w:cs="仿宋_GB2312"/>
          <w:kern w:val="2"/>
          <w:sz w:val="32"/>
          <w:szCs w:val="32"/>
          <w:highlight w:val="none"/>
          <w:lang w:val="en-US" w:eastAsia="zh-CN"/>
        </w:rPr>
        <w:t>相关部门</w:t>
      </w:r>
      <w:r>
        <w:rPr>
          <w:rFonts w:hint="default" w:ascii="Times New Roman" w:hAnsi="Times New Roman" w:eastAsia="仿宋_GB2312" w:cs="仿宋_GB2312"/>
          <w:kern w:val="2"/>
          <w:sz w:val="32"/>
          <w:szCs w:val="32"/>
          <w:highlight w:val="none"/>
          <w:lang w:val="en-US" w:eastAsia="zh-CN"/>
        </w:rPr>
        <w:t>将视情况对相关</w:t>
      </w:r>
      <w:r>
        <w:rPr>
          <w:rFonts w:hint="eastAsia" w:ascii="Times New Roman" w:hAnsi="Times New Roman" w:eastAsia="仿宋_GB2312" w:cs="仿宋_GB2312"/>
          <w:kern w:val="2"/>
          <w:sz w:val="32"/>
          <w:szCs w:val="32"/>
          <w:highlight w:val="none"/>
          <w:lang w:val="en-US" w:eastAsia="zh-CN"/>
        </w:rPr>
        <w:t>支行</w:t>
      </w:r>
      <w:r>
        <w:rPr>
          <w:rFonts w:hint="default" w:ascii="Times New Roman" w:hAnsi="Times New Roman" w:eastAsia="仿宋_GB2312" w:cs="仿宋_GB2312"/>
          <w:kern w:val="2"/>
          <w:sz w:val="32"/>
          <w:szCs w:val="32"/>
          <w:highlight w:val="none"/>
          <w:lang w:val="en-US" w:eastAsia="zh-CN"/>
        </w:rPr>
        <w:t>进行业务权限的下调或暂停业务开办权限。</w:t>
      </w:r>
    </w:p>
    <w:p>
      <w:pPr>
        <w:widowControl w:val="0"/>
        <w:spacing w:before="0" w:beforeAutospacing="0" w:after="0" w:afterAutospacing="0" w:line="560" w:lineRule="exact"/>
        <w:ind w:left="0" w:right="0" w:firstLine="642" w:firstLineChars="200"/>
        <w:jc w:val="left"/>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lang w:val="en-US" w:eastAsia="zh-CN"/>
        </w:rPr>
        <w:t xml:space="preserve">第三十条 </w:t>
      </w:r>
      <w:r>
        <w:rPr>
          <w:rFonts w:hint="eastAsia" w:ascii="Times New Roman" w:hAnsi="Times New Roman" w:eastAsia="仿宋_GB2312" w:cs="Times New Roman"/>
          <w:kern w:val="2"/>
          <w:sz w:val="32"/>
          <w:szCs w:val="32"/>
          <w:highlight w:val="none"/>
          <w:lang w:val="en-US" w:eastAsia="zh-CN"/>
        </w:rPr>
        <w:t>本</w:t>
      </w:r>
      <w:r>
        <w:rPr>
          <w:rFonts w:hint="default" w:ascii="Times New Roman" w:hAnsi="Times New Roman" w:eastAsia="仿宋_GB2312" w:cs="Times New Roman"/>
          <w:kern w:val="2"/>
          <w:sz w:val="32"/>
          <w:szCs w:val="32"/>
          <w:highlight w:val="none"/>
          <w:lang w:val="en-US" w:eastAsia="zh-CN"/>
        </w:rPr>
        <w:t>行应当</w:t>
      </w:r>
      <w:r>
        <w:rPr>
          <w:rFonts w:hint="default" w:ascii="Times New Roman" w:hAnsi="Times New Roman" w:eastAsia="仿宋_GB2312" w:cs="仿宋_GB2312"/>
          <w:kern w:val="2"/>
          <w:sz w:val="32"/>
          <w:szCs w:val="32"/>
          <w:highlight w:val="none"/>
          <w:lang w:val="en-US" w:eastAsia="zh-CN"/>
        </w:rPr>
        <w:t>建立</w:t>
      </w:r>
      <w:r>
        <w:rPr>
          <w:rFonts w:hint="eastAsia" w:ascii="Times New Roman" w:hAnsi="Times New Roman" w:eastAsia="仿宋_GB2312" w:cs="仿宋_GB2312"/>
          <w:kern w:val="2"/>
          <w:sz w:val="32"/>
          <w:szCs w:val="32"/>
          <w:highlight w:val="none"/>
          <w:lang w:val="en-US" w:eastAsia="zh-CN"/>
        </w:rPr>
        <w:t>“放心贷”</w:t>
      </w:r>
      <w:r>
        <w:rPr>
          <w:rFonts w:hint="default" w:ascii="Times New Roman" w:hAnsi="Times New Roman" w:eastAsia="仿宋_GB2312" w:cs="仿宋_GB2312"/>
          <w:kern w:val="2"/>
          <w:sz w:val="32"/>
          <w:szCs w:val="32"/>
          <w:highlight w:val="none"/>
          <w:lang w:val="en-US" w:eastAsia="zh-CN"/>
        </w:rPr>
        <w:t>业务激励约束机制，强化专业人才队伍建设，不断提高业务操作能</w:t>
      </w:r>
      <w:r>
        <w:rPr>
          <w:rFonts w:hint="default" w:ascii="Times New Roman" w:hAnsi="Times New Roman" w:eastAsia="仿宋_GB2312" w:cs="Times New Roman"/>
          <w:kern w:val="2"/>
          <w:sz w:val="32"/>
          <w:szCs w:val="32"/>
          <w:highlight w:val="none"/>
          <w:lang w:val="en-US" w:eastAsia="zh-CN"/>
        </w:rPr>
        <w:t xml:space="preserve">力。 </w:t>
      </w:r>
    </w:p>
    <w:p>
      <w:pPr>
        <w:widowControl w:val="0"/>
        <w:spacing w:before="0" w:beforeAutospacing="0" w:after="0" w:afterAutospacing="0" w:line="560" w:lineRule="exact"/>
        <w:ind w:left="0" w:right="0" w:firstLine="642" w:firstLineChars="200"/>
        <w:jc w:val="center"/>
        <w:rPr>
          <w:rFonts w:hint="default" w:ascii="Times New Roman" w:hAnsi="Times New Roman" w:eastAsia="宋体" w:cs="Times New Roman"/>
          <w:b/>
          <w:bCs/>
          <w:kern w:val="2"/>
          <w:sz w:val="32"/>
          <w:szCs w:val="32"/>
          <w:highlight w:val="none"/>
        </w:rPr>
      </w:pPr>
      <w:r>
        <w:rPr>
          <w:rFonts w:hint="default" w:ascii="Times New Roman" w:hAnsi="Times New Roman" w:eastAsia="宋体" w:cs="Times New Roman"/>
          <w:b/>
          <w:bCs/>
          <w:kern w:val="2"/>
          <w:sz w:val="32"/>
          <w:szCs w:val="32"/>
          <w:highlight w:val="none"/>
          <w:lang w:val="en-US" w:eastAsia="zh-CN"/>
        </w:rPr>
        <w:t xml:space="preserve"> </w:t>
      </w:r>
    </w:p>
    <w:p>
      <w:pPr>
        <w:widowControl w:val="0"/>
        <w:spacing w:before="0" w:beforeAutospacing="0" w:after="0" w:afterAutospacing="0" w:line="560" w:lineRule="exact"/>
        <w:ind w:left="0" w:right="0" w:firstLine="640" w:firstLineChars="200"/>
        <w:jc w:val="center"/>
        <w:outlineLvl w:val="0"/>
        <w:rPr>
          <w:rFonts w:hint="default" w:ascii="Times New Roman" w:hAnsi="Times New Roman" w:eastAsia="黑体" w:cs="Times New Roman"/>
          <w:b w:val="0"/>
          <w:bCs w:val="0"/>
          <w:kern w:val="2"/>
          <w:sz w:val="32"/>
          <w:szCs w:val="32"/>
          <w:highlight w:val="none"/>
        </w:rPr>
      </w:pPr>
      <w:bookmarkStart w:id="119" w:name="_Toc32685"/>
      <w:bookmarkStart w:id="120" w:name="_Toc11670"/>
      <w:bookmarkStart w:id="121" w:name="_Toc7372"/>
      <w:bookmarkStart w:id="122" w:name="_Toc17279"/>
      <w:bookmarkStart w:id="123" w:name="_Toc11734"/>
      <w:r>
        <w:rPr>
          <w:rFonts w:hint="default" w:ascii="Times New Roman" w:hAnsi="Times New Roman" w:eastAsia="黑体" w:cs="Times New Roman"/>
          <w:b w:val="0"/>
          <w:bCs w:val="0"/>
          <w:kern w:val="2"/>
          <w:sz w:val="32"/>
          <w:szCs w:val="32"/>
          <w:highlight w:val="none"/>
          <w:lang w:val="en-US" w:eastAsia="zh-CN"/>
        </w:rPr>
        <w:t>第八章 附  则</w:t>
      </w:r>
      <w:bookmarkEnd w:id="119"/>
      <w:bookmarkEnd w:id="120"/>
      <w:bookmarkEnd w:id="121"/>
      <w:bookmarkEnd w:id="122"/>
      <w:bookmarkEnd w:id="123"/>
    </w:p>
    <w:p>
      <w:pPr>
        <w:widowControl w:val="0"/>
        <w:spacing w:before="0" w:beforeAutospacing="0" w:after="0" w:afterAutospacing="0" w:line="560" w:lineRule="exact"/>
        <w:ind w:left="0" w:right="0" w:firstLine="642"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lang w:val="en-US" w:eastAsia="zh-CN"/>
        </w:rPr>
        <w:t xml:space="preserve">第三十一条 </w:t>
      </w:r>
      <w:r>
        <w:rPr>
          <w:rFonts w:hint="default" w:ascii="Times New Roman" w:hAnsi="Times New Roman" w:eastAsia="仿宋_GB2312" w:cs="Times New Roman"/>
          <w:kern w:val="2"/>
          <w:sz w:val="32"/>
          <w:szCs w:val="32"/>
          <w:highlight w:val="none"/>
          <w:lang w:val="en-US" w:eastAsia="zh-CN"/>
        </w:rPr>
        <w:t>本办法由</w:t>
      </w:r>
      <w:r>
        <w:rPr>
          <w:rFonts w:hint="eastAsia" w:ascii="Times New Roman" w:hAnsi="Times New Roman" w:eastAsia="仿宋_GB2312" w:cs="仿宋_GB2312"/>
          <w:kern w:val="2"/>
          <w:sz w:val="32"/>
          <w:szCs w:val="32"/>
          <w:highlight w:val="none"/>
          <w:lang w:val="en-US" w:eastAsia="zh-CN"/>
        </w:rPr>
        <w:t>安徽霍邱农村商业银行股份有限公司</w:t>
      </w:r>
      <w:r>
        <w:rPr>
          <w:rFonts w:hint="default" w:ascii="Times New Roman" w:hAnsi="Times New Roman" w:eastAsia="仿宋_GB2312" w:cs="Times New Roman"/>
          <w:kern w:val="2"/>
          <w:sz w:val="32"/>
          <w:szCs w:val="32"/>
          <w:highlight w:val="none"/>
          <w:lang w:val="en-US" w:eastAsia="zh-CN"/>
        </w:rPr>
        <w:t>负责解释与修订。</w:t>
      </w:r>
    </w:p>
    <w:p>
      <w:pPr>
        <w:numPr>
          <w:ilvl w:val="0"/>
          <w:numId w:val="0"/>
        </w:numPr>
        <w:spacing w:line="560" w:lineRule="exact"/>
        <w:ind w:firstLine="642" w:firstLineChars="200"/>
        <w:jc w:val="both"/>
        <w:rPr>
          <w:rFonts w:hint="default" w:ascii="Times New Roman" w:hAnsi="Times New Roman" w:eastAsia="仿宋_GB2312" w:cs="仿宋_GB2312"/>
          <w:kern w:val="2"/>
          <w:sz w:val="32"/>
          <w:szCs w:val="32"/>
          <w:lang w:val="en-US" w:eastAsia="zh-CN"/>
        </w:rPr>
      </w:pPr>
      <w:r>
        <w:rPr>
          <w:rFonts w:hint="default" w:ascii="Times New Roman" w:hAnsi="Times New Roman" w:eastAsia="仿宋_GB2312" w:cs="Times New Roman"/>
          <w:b/>
          <w:bCs/>
          <w:kern w:val="2"/>
          <w:sz w:val="32"/>
          <w:szCs w:val="32"/>
          <w:highlight w:val="none"/>
          <w:lang w:val="en-US" w:eastAsia="zh-CN"/>
        </w:rPr>
        <w:t>第三十二条</w:t>
      </w:r>
      <w:r>
        <w:rPr>
          <w:rFonts w:hint="default" w:ascii="Times New Roman" w:hAnsi="Times New Roman" w:eastAsia="仿宋_GB2312" w:cs="Times New Roman"/>
          <w:kern w:val="2"/>
          <w:sz w:val="32"/>
          <w:szCs w:val="32"/>
          <w:highlight w:val="none"/>
          <w:lang w:val="en-US" w:eastAsia="zh-CN"/>
        </w:rPr>
        <w:t xml:space="preserve"> </w:t>
      </w:r>
      <w:r>
        <w:rPr>
          <w:rFonts w:hint="default" w:ascii="Times New Roman" w:hAnsi="Times New Roman" w:eastAsia="仿宋_GB2312" w:cs="仿宋_GB2312"/>
          <w:kern w:val="2"/>
          <w:sz w:val="32"/>
          <w:szCs w:val="32"/>
          <w:highlight w:val="none"/>
          <w:lang w:val="en-US" w:eastAsia="zh-CN"/>
        </w:rPr>
        <w:t>本办法自</w:t>
      </w:r>
      <w:r>
        <w:rPr>
          <w:rFonts w:hint="default" w:ascii="Times New Roman" w:hAnsi="Times New Roman" w:eastAsia="仿宋_GB2312" w:cs="仿宋_GB2312"/>
          <w:kern w:val="2"/>
          <w:sz w:val="32"/>
          <w:szCs w:val="32"/>
          <w:lang w:val="en-US" w:eastAsia="zh-CN"/>
        </w:rPr>
        <w:t>印发之日起施行。</w:t>
      </w:r>
    </w:p>
    <w:p>
      <w:pPr>
        <w:pStyle w:val="2"/>
        <w:widowControl w:val="0"/>
        <w:wordWrap/>
        <w:adjustRightInd/>
        <w:snapToGrid/>
        <w:spacing w:line="560" w:lineRule="exact"/>
        <w:jc w:val="center"/>
        <w:textAlignment w:val="auto"/>
        <w:rPr>
          <w:rFonts w:hint="eastAsia" w:ascii="Times New Roman" w:hAnsi="Times New Roman" w:eastAsia="宋体"/>
          <w:lang w:eastAsia="zh-CN"/>
        </w:rPr>
      </w:pPr>
      <w:r>
        <w:rPr>
          <w:rFonts w:hint="default" w:ascii="Times New Roman" w:hAnsi="Times New Roman" w:eastAsia="仿宋_GB2312" w:cs="仿宋_GB2312"/>
          <w:kern w:val="2"/>
          <w:sz w:val="32"/>
          <w:szCs w:val="32"/>
          <w:lang w:val="en-US" w:eastAsia="zh-CN"/>
        </w:rPr>
        <w:br w:type="page"/>
      </w:r>
      <w:bookmarkStart w:id="124" w:name="_Toc31039"/>
      <w:bookmarkStart w:id="125" w:name="_Toc18177"/>
      <w:r>
        <w:rPr>
          <w:rFonts w:hint="eastAsia" w:ascii="Times New Roman" w:hAnsi="Times New Roman"/>
          <w:lang w:eastAsia="zh-CN"/>
        </w:rPr>
        <w:t>安徽霍山农村商业银行股份有限公司</w:t>
      </w:r>
      <w:r>
        <w:rPr>
          <w:rFonts w:hint="eastAsia" w:ascii="Times New Roman" w:hAnsi="Times New Roman"/>
          <w:lang w:val="en-US" w:eastAsia="zh-CN"/>
        </w:rPr>
        <w:t xml:space="preserve">    </w:t>
      </w:r>
      <w:r>
        <w:rPr>
          <w:rFonts w:hint="eastAsia" w:ascii="Times New Roman" w:hAnsi="Times New Roman"/>
          <w:lang w:eastAsia="zh-CN"/>
        </w:rPr>
        <w:t>“</w:t>
      </w:r>
      <w:r>
        <w:rPr>
          <w:rFonts w:ascii="Times New Roman" w:hAnsi="Times New Roman"/>
        </w:rPr>
        <w:t>放心贷</w:t>
      </w:r>
      <w:r>
        <w:rPr>
          <w:rFonts w:hint="eastAsia" w:ascii="Times New Roman" w:hAnsi="Times New Roman"/>
          <w:lang w:eastAsia="zh-CN"/>
        </w:rPr>
        <w:t>”实施方案</w:t>
      </w:r>
      <w:bookmarkEnd w:id="124"/>
      <w:bookmarkEnd w:id="125"/>
    </w:p>
    <w:p>
      <w:pPr>
        <w:keepNext/>
        <w:keepLines/>
        <w:widowControl w:val="0"/>
        <w:spacing w:before="0" w:after="0" w:line="560" w:lineRule="exact"/>
        <w:ind w:firstLine="640" w:firstLineChars="200"/>
        <w:jc w:val="left"/>
        <w:outlineLvl w:val="0"/>
        <w:rPr>
          <w:rFonts w:ascii="黑体" w:hAnsi="黑体" w:eastAsia="黑体" w:cs="黑体"/>
          <w:kern w:val="44"/>
          <w:sz w:val="32"/>
          <w:szCs w:val="32"/>
          <w:shd w:val="clear" w:color="auto" w:fill="FFFFFF"/>
          <w:lang w:val="en-US" w:eastAsia="zh-CN" w:bidi="ar-SA"/>
        </w:rPr>
      </w:pPr>
      <w:bookmarkStart w:id="126" w:name="_Toc29143"/>
      <w:r>
        <w:rPr>
          <w:rFonts w:hint="eastAsia" w:ascii="黑体" w:hAnsi="黑体" w:eastAsia="黑体" w:cs="黑体"/>
          <w:kern w:val="44"/>
          <w:sz w:val="32"/>
          <w:szCs w:val="32"/>
          <w:shd w:val="clear" w:color="auto" w:fill="FFFFFF"/>
          <w:lang w:val="en-US" w:eastAsia="zh-CN" w:bidi="ar-SA"/>
        </w:rPr>
        <w:t xml:space="preserve">一、总体目标​ </w:t>
      </w:r>
    </w:p>
    <w:p>
      <w:pPr>
        <w:keepNext/>
        <w:keepLines/>
        <w:widowControl w:val="0"/>
        <w:spacing w:before="0" w:after="0" w:line="560" w:lineRule="exact"/>
        <w:ind w:firstLine="640" w:firstLineChars="200"/>
        <w:jc w:val="left"/>
        <w:outlineLvl w:val="0"/>
        <w:rPr>
          <w:rFonts w:ascii="仿宋_GB2312" w:hAnsi="仿宋_GB2312" w:eastAsia="仿宋_GB2312" w:cs="仿宋_GB2312"/>
          <w:kern w:val="44"/>
          <w:sz w:val="32"/>
          <w:szCs w:val="32"/>
          <w:shd w:val="clear" w:color="auto" w:fill="FFFFFF"/>
          <w:lang w:val="en-US" w:eastAsia="zh-CN" w:bidi="ar-SA"/>
        </w:rPr>
      </w:pPr>
      <w:r>
        <w:rPr>
          <w:rFonts w:hint="eastAsia" w:ascii="仿宋_GB2312" w:hAnsi="仿宋_GB2312" w:eastAsia="仿宋_GB2312" w:cs="仿宋_GB2312"/>
          <w:kern w:val="44"/>
          <w:sz w:val="32"/>
          <w:szCs w:val="32"/>
          <w:shd w:val="clear" w:color="auto" w:fill="FFFFFF"/>
          <w:lang w:val="en-US" w:eastAsia="zh-CN" w:bidi="ar-SA"/>
        </w:rPr>
        <w:t>为深入贯彻落实《安徽省优化消费环境促进放心消费若干措施(2025-2027年)》文件精神，紧扣“构建安全便捷消费环境”总体要求，以信用体系建设为依托，通过推出“放心贷”方案，缓解放心消费主体融资难题，助力构建“政府引导、金融助力、企业参与、消费者受益”的良性发展机制，为六安市放心消费环境建设提供金融支撑。同时，践行我行服务地方经济发展、赋能中小微企业及个体工商户成长的经营宗旨，特制定本实施方案。</w:t>
      </w:r>
    </w:p>
    <w:p>
      <w:pPr>
        <w:keepNext/>
        <w:keepLines/>
        <w:widowControl w:val="0"/>
        <w:spacing w:before="0" w:after="0" w:line="560" w:lineRule="exact"/>
        <w:ind w:firstLine="640" w:firstLineChars="200"/>
        <w:jc w:val="left"/>
        <w:outlineLvl w:val="0"/>
        <w:rPr>
          <w:rFonts w:ascii="黑体" w:hAnsi="黑体" w:eastAsia="黑体" w:cs="黑体"/>
          <w:kern w:val="44"/>
          <w:sz w:val="32"/>
          <w:szCs w:val="32"/>
          <w:shd w:val="clear" w:color="auto" w:fill="FFFFFF"/>
          <w:lang w:val="en-US" w:eastAsia="zh-CN" w:bidi="ar-SA"/>
        </w:rPr>
      </w:pPr>
      <w:r>
        <w:rPr>
          <w:rFonts w:hint="eastAsia" w:ascii="黑体" w:hAnsi="黑体" w:eastAsia="黑体" w:cs="黑体"/>
          <w:kern w:val="44"/>
          <w:sz w:val="32"/>
          <w:szCs w:val="32"/>
          <w:shd w:val="clear" w:color="auto" w:fill="FFFFFF"/>
          <w:lang w:val="en-US" w:eastAsia="zh-CN" w:bidi="ar-SA"/>
        </w:rPr>
        <w:t xml:space="preserve"> 二、产品基本要素​ </w:t>
      </w:r>
    </w:p>
    <w:p>
      <w:pPr>
        <w:keepNext/>
        <w:keepLines/>
        <w:widowControl w:val="0"/>
        <w:spacing w:before="0" w:after="0" w:line="560" w:lineRule="exact"/>
        <w:ind w:firstLine="640" w:firstLineChars="200"/>
        <w:jc w:val="left"/>
        <w:outlineLvl w:val="0"/>
        <w:rPr>
          <w:rFonts w:ascii="仿宋_GB2312" w:hAnsi="仿宋_GB2312" w:eastAsia="仿宋_GB2312" w:cs="仿宋_GB2312"/>
          <w:kern w:val="44"/>
          <w:sz w:val="32"/>
          <w:szCs w:val="32"/>
          <w:shd w:val="clear" w:color="auto" w:fill="FFFFFF"/>
          <w:lang w:val="en-US" w:eastAsia="zh-CN" w:bidi="ar-SA"/>
        </w:rPr>
      </w:pPr>
      <w:r>
        <w:rPr>
          <w:rFonts w:hint="eastAsia" w:ascii="仿宋_GB2312" w:hAnsi="仿宋_GB2312" w:eastAsia="仿宋_GB2312" w:cs="仿宋_GB2312"/>
          <w:kern w:val="44"/>
          <w:sz w:val="32"/>
          <w:szCs w:val="32"/>
          <w:shd w:val="clear" w:color="auto" w:fill="FFFFFF"/>
          <w:lang w:val="en-US" w:eastAsia="zh-CN" w:bidi="ar-SA"/>
        </w:rPr>
        <w:t>（一）适用范围。 覆盖本行辖内农户、新型农业经营主体、个体工商户、小微企业主等普惠金融重点服务对象，精准对接其生产经营、创业就业、日常运营周转等合理融资需求。​</w:t>
      </w:r>
    </w:p>
    <w:p>
      <w:pPr>
        <w:keepNext/>
        <w:keepLines/>
        <w:widowControl w:val="0"/>
        <w:spacing w:before="0" w:after="0" w:line="560" w:lineRule="exact"/>
        <w:ind w:firstLine="640" w:firstLineChars="200"/>
        <w:jc w:val="left"/>
        <w:outlineLvl w:val="0"/>
        <w:rPr>
          <w:rFonts w:ascii="仿宋_GB2312" w:hAnsi="仿宋_GB2312" w:eastAsia="仿宋_GB2312" w:cs="仿宋_GB2312"/>
          <w:kern w:val="44"/>
          <w:sz w:val="32"/>
          <w:szCs w:val="32"/>
          <w:shd w:val="clear" w:color="auto" w:fill="FFFFFF"/>
          <w:lang w:val="en-US" w:eastAsia="zh-CN" w:bidi="ar-SA"/>
        </w:rPr>
      </w:pPr>
      <w:r>
        <w:rPr>
          <w:rFonts w:hint="eastAsia" w:ascii="仿宋_GB2312" w:hAnsi="仿宋_GB2312" w:eastAsia="仿宋_GB2312" w:cs="仿宋_GB2312"/>
          <w:kern w:val="44"/>
          <w:sz w:val="32"/>
          <w:szCs w:val="32"/>
          <w:shd w:val="clear" w:color="auto" w:fill="FFFFFF"/>
          <w:lang w:val="en-US" w:eastAsia="zh-CN" w:bidi="ar-SA"/>
        </w:rPr>
        <w:t>（二）贷款对象应符合以下条件：</w:t>
      </w:r>
    </w:p>
    <w:p>
      <w:pPr>
        <w:keepNext/>
        <w:keepLines/>
        <w:widowControl w:val="0"/>
        <w:spacing w:before="0" w:after="0" w:line="560" w:lineRule="exact"/>
        <w:ind w:firstLine="640" w:firstLineChars="200"/>
        <w:jc w:val="left"/>
        <w:outlineLvl w:val="0"/>
        <w:rPr>
          <w:rFonts w:ascii="仿宋_GB2312" w:hAnsi="仿宋_GB2312" w:eastAsia="仿宋_GB2312" w:cs="仿宋_GB2312"/>
          <w:kern w:val="44"/>
          <w:sz w:val="32"/>
          <w:szCs w:val="32"/>
          <w:shd w:val="clear" w:color="auto" w:fill="FFFFFF"/>
          <w:lang w:val="en-US" w:eastAsia="zh-CN" w:bidi="ar-SA"/>
        </w:rPr>
      </w:pPr>
      <w:r>
        <w:rPr>
          <w:rFonts w:hint="eastAsia" w:ascii="仿宋_GB2312" w:hAnsi="仿宋_GB2312" w:eastAsia="仿宋_GB2312" w:cs="仿宋_GB2312"/>
          <w:kern w:val="44"/>
          <w:sz w:val="32"/>
          <w:szCs w:val="32"/>
          <w:shd w:val="clear" w:color="auto" w:fill="FFFFFF"/>
          <w:lang w:val="en-US" w:eastAsia="zh-CN" w:bidi="ar-SA"/>
        </w:rPr>
        <w:t>1.具有完全民事行为能力，原则上年龄在18周岁(含)以上，65周岁(含)以下，身体健康；</w:t>
      </w:r>
    </w:p>
    <w:p>
      <w:pPr>
        <w:keepNext/>
        <w:keepLines/>
        <w:widowControl w:val="0"/>
        <w:spacing w:before="0" w:after="0" w:line="560" w:lineRule="exact"/>
        <w:ind w:firstLine="640" w:firstLineChars="200"/>
        <w:jc w:val="left"/>
        <w:outlineLvl w:val="0"/>
        <w:rPr>
          <w:rFonts w:ascii="仿宋_GB2312" w:hAnsi="仿宋_GB2312" w:eastAsia="仿宋_GB2312" w:cs="仿宋_GB2312"/>
          <w:kern w:val="44"/>
          <w:sz w:val="32"/>
          <w:szCs w:val="32"/>
          <w:shd w:val="clear" w:color="auto" w:fill="FFFFFF"/>
          <w:lang w:val="en-US" w:eastAsia="zh-CN" w:bidi="ar-SA"/>
        </w:rPr>
      </w:pPr>
      <w:r>
        <w:rPr>
          <w:rFonts w:hint="eastAsia" w:ascii="仿宋_GB2312" w:hAnsi="仿宋_GB2312" w:eastAsia="仿宋_GB2312" w:cs="仿宋_GB2312"/>
          <w:kern w:val="44"/>
          <w:sz w:val="32"/>
          <w:szCs w:val="32"/>
          <w:shd w:val="clear" w:color="auto" w:fill="FFFFFF"/>
          <w:lang w:val="en-US" w:eastAsia="zh-CN" w:bidi="ar-SA"/>
        </w:rPr>
        <w:t>2.持有市场监督管理部门核发年检有效的营业执照，原则上连续正常经营时间在1年及以上；</w:t>
      </w:r>
    </w:p>
    <w:p>
      <w:pPr>
        <w:keepNext/>
        <w:keepLines/>
        <w:widowControl w:val="0"/>
        <w:spacing w:before="0" w:after="0" w:line="560" w:lineRule="exact"/>
        <w:ind w:firstLine="640" w:firstLineChars="200"/>
        <w:jc w:val="left"/>
        <w:outlineLvl w:val="0"/>
        <w:rPr>
          <w:rFonts w:ascii="仿宋_GB2312" w:hAnsi="仿宋_GB2312" w:eastAsia="仿宋_GB2312" w:cs="仿宋_GB2312"/>
          <w:kern w:val="44"/>
          <w:sz w:val="32"/>
          <w:szCs w:val="32"/>
          <w:shd w:val="clear" w:color="auto" w:fill="FFFFFF"/>
          <w:lang w:val="en-US" w:eastAsia="zh-CN" w:bidi="ar-SA"/>
        </w:rPr>
      </w:pPr>
      <w:r>
        <w:rPr>
          <w:rFonts w:hint="eastAsia" w:ascii="仿宋_GB2312" w:hAnsi="仿宋_GB2312" w:eastAsia="仿宋_GB2312" w:cs="仿宋_GB2312"/>
          <w:kern w:val="44"/>
          <w:sz w:val="32"/>
          <w:szCs w:val="32"/>
          <w:shd w:val="clear" w:color="auto" w:fill="FFFFFF"/>
          <w:lang w:val="en-US" w:eastAsia="zh-CN" w:bidi="ar-SA"/>
        </w:rPr>
        <w:t>3.具有持续经营能力，有合法的还款来源和按期还本付息的能力；</w:t>
      </w:r>
    </w:p>
    <w:p>
      <w:pPr>
        <w:keepNext/>
        <w:keepLines/>
        <w:widowControl w:val="0"/>
        <w:spacing w:before="0" w:after="0" w:line="560" w:lineRule="exact"/>
        <w:ind w:firstLine="640" w:firstLineChars="200"/>
        <w:jc w:val="left"/>
        <w:outlineLvl w:val="0"/>
        <w:rPr>
          <w:rFonts w:ascii="仿宋_GB2312" w:hAnsi="仿宋_GB2312" w:eastAsia="仿宋_GB2312" w:cs="仿宋_GB2312"/>
          <w:kern w:val="44"/>
          <w:sz w:val="32"/>
          <w:szCs w:val="32"/>
          <w:shd w:val="clear" w:color="auto" w:fill="FFFFFF"/>
          <w:lang w:val="en-US" w:eastAsia="zh-CN" w:bidi="ar-SA"/>
        </w:rPr>
      </w:pPr>
      <w:r>
        <w:rPr>
          <w:rFonts w:hint="eastAsia" w:ascii="仿宋_GB2312" w:hAnsi="仿宋_GB2312" w:eastAsia="仿宋_GB2312" w:cs="仿宋_GB2312"/>
          <w:kern w:val="44"/>
          <w:sz w:val="32"/>
          <w:szCs w:val="32"/>
          <w:shd w:val="clear" w:color="auto" w:fill="FFFFFF"/>
          <w:lang w:val="en-US" w:eastAsia="zh-CN" w:bidi="ar-SA"/>
        </w:rPr>
        <w:t>4.信用状况良好，无重大不良信用记录；</w:t>
      </w:r>
    </w:p>
    <w:p>
      <w:pPr>
        <w:keepNext/>
        <w:keepLines/>
        <w:widowControl w:val="0"/>
        <w:spacing w:before="0" w:after="0" w:line="560" w:lineRule="exact"/>
        <w:ind w:firstLine="640" w:firstLineChars="200"/>
        <w:jc w:val="left"/>
        <w:outlineLvl w:val="0"/>
        <w:rPr>
          <w:rFonts w:ascii="仿宋_GB2312" w:hAnsi="仿宋_GB2312" w:eastAsia="仿宋_GB2312" w:cs="仿宋_GB2312"/>
          <w:kern w:val="44"/>
          <w:sz w:val="32"/>
          <w:szCs w:val="32"/>
          <w:shd w:val="clear" w:color="auto" w:fill="FFFFFF"/>
          <w:lang w:val="en-US" w:eastAsia="zh-CN" w:bidi="ar-SA"/>
        </w:rPr>
      </w:pPr>
      <w:r>
        <w:rPr>
          <w:rFonts w:hint="eastAsia" w:ascii="仿宋_GB2312" w:hAnsi="仿宋_GB2312" w:eastAsia="仿宋_GB2312" w:cs="仿宋_GB2312"/>
          <w:kern w:val="44"/>
          <w:sz w:val="32"/>
          <w:szCs w:val="32"/>
          <w:shd w:val="clear" w:color="auto" w:fill="FFFFFF"/>
          <w:lang w:val="en-US" w:eastAsia="zh-CN" w:bidi="ar-SA"/>
        </w:rPr>
        <w:t>（三）贷款额度。根据借款人经营规模、信用等级、经营效益、资金需求合理性等综合研判，最终确定授信额度，最高不超过300万元。</w:t>
      </w:r>
    </w:p>
    <w:p>
      <w:pPr>
        <w:keepNext/>
        <w:keepLines/>
        <w:widowControl w:val="0"/>
        <w:spacing w:before="0" w:after="0" w:line="560" w:lineRule="exact"/>
        <w:ind w:firstLine="640" w:firstLineChars="200"/>
        <w:jc w:val="left"/>
        <w:outlineLvl w:val="0"/>
        <w:rPr>
          <w:rFonts w:ascii="仿宋_GB2312" w:hAnsi="仿宋_GB2312" w:eastAsia="仿宋_GB2312" w:cs="仿宋_GB2312"/>
          <w:kern w:val="44"/>
          <w:sz w:val="32"/>
          <w:szCs w:val="32"/>
          <w:shd w:val="clear" w:color="auto" w:fill="FFFFFF"/>
          <w:lang w:val="en-US" w:eastAsia="zh-CN" w:bidi="ar-SA"/>
        </w:rPr>
      </w:pPr>
      <w:r>
        <w:rPr>
          <w:rFonts w:hint="eastAsia" w:ascii="仿宋_GB2312" w:hAnsi="仿宋_GB2312" w:eastAsia="仿宋_GB2312" w:cs="仿宋_GB2312"/>
          <w:kern w:val="44"/>
          <w:sz w:val="32"/>
          <w:szCs w:val="32"/>
          <w:shd w:val="clear" w:color="auto" w:fill="FFFFFF"/>
          <w:lang w:val="en-US" w:eastAsia="zh-CN" w:bidi="ar-SA"/>
        </w:rPr>
        <w:t xml:space="preserve">（四）贷款期限。根据借款人实际经营周期、还款能力等因素灵活确定贷款期限，授信有效期最长不超过5年。​ </w:t>
      </w:r>
    </w:p>
    <w:p>
      <w:pPr>
        <w:keepNext/>
        <w:keepLines/>
        <w:widowControl w:val="0"/>
        <w:spacing w:before="0" w:after="0" w:line="560" w:lineRule="exact"/>
        <w:ind w:firstLine="640" w:firstLineChars="200"/>
        <w:jc w:val="left"/>
        <w:outlineLvl w:val="0"/>
        <w:rPr>
          <w:rFonts w:ascii="仿宋_GB2312" w:hAnsi="仿宋_GB2312" w:eastAsia="仿宋_GB2312" w:cs="仿宋_GB2312"/>
          <w:kern w:val="44"/>
          <w:sz w:val="32"/>
          <w:szCs w:val="32"/>
          <w:shd w:val="clear" w:color="auto" w:fill="FFFFFF"/>
          <w:lang w:val="en-US" w:eastAsia="zh-CN" w:bidi="ar-SA"/>
        </w:rPr>
      </w:pPr>
      <w:r>
        <w:rPr>
          <w:rFonts w:hint="eastAsia" w:ascii="仿宋_GB2312" w:hAnsi="仿宋_GB2312" w:eastAsia="仿宋_GB2312" w:cs="仿宋_GB2312"/>
          <w:kern w:val="44"/>
          <w:sz w:val="32"/>
          <w:szCs w:val="32"/>
          <w:shd w:val="clear" w:color="auto" w:fill="FFFFFF"/>
          <w:lang w:val="en-US" w:eastAsia="zh-CN" w:bidi="ar-SA"/>
        </w:rPr>
        <w:t>（五）贷款利率。实行差异化利率定价机制，根据客户信用状况、经营情况等综合评定利率水平。​</w:t>
      </w:r>
    </w:p>
    <w:p>
      <w:pPr>
        <w:keepNext/>
        <w:keepLines/>
        <w:widowControl w:val="0"/>
        <w:numPr>
          <w:ilvl w:val="0"/>
          <w:numId w:val="7"/>
        </w:numPr>
        <w:spacing w:before="0" w:after="0" w:line="560" w:lineRule="exact"/>
        <w:ind w:left="800" w:firstLine="0"/>
        <w:jc w:val="left"/>
        <w:outlineLvl w:val="0"/>
        <w:rPr>
          <w:rFonts w:ascii="黑体" w:hAnsi="黑体" w:eastAsia="黑体" w:cs="黑体"/>
          <w:kern w:val="44"/>
          <w:sz w:val="32"/>
          <w:szCs w:val="32"/>
          <w:shd w:val="clear" w:color="auto" w:fill="FFFFFF"/>
          <w:lang w:val="en-US" w:eastAsia="zh-CN" w:bidi="ar-SA"/>
        </w:rPr>
      </w:pPr>
      <w:r>
        <w:rPr>
          <w:rFonts w:hint="eastAsia" w:ascii="黑体" w:hAnsi="黑体" w:eastAsia="黑体" w:cs="黑体"/>
          <w:kern w:val="44"/>
          <w:sz w:val="32"/>
          <w:szCs w:val="32"/>
          <w:shd w:val="clear" w:color="auto" w:fill="FFFFFF"/>
          <w:lang w:val="en-US" w:eastAsia="zh-CN" w:bidi="ar-SA"/>
        </w:rPr>
        <w:t>业务流程</w:t>
      </w:r>
    </w:p>
    <w:p>
      <w:pPr>
        <w:widowControl/>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优化简化贷款业务流程，推行线上线下融合受理、并行办理模式，提升服务效率。</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线上通过本行“金农易贷”线上服务平台（微信、手机银行APP等）实现</w:t>
      </w:r>
      <w:r>
        <w:rPr>
          <w:rFonts w:hint="eastAsia" w:ascii="仿宋_GB2312" w:hAnsi="仿宋_GB2312" w:eastAsia="仿宋_GB2312" w:cs="仿宋_GB2312"/>
          <w:b/>
          <w:kern w:val="0"/>
          <w:sz w:val="32"/>
          <w:szCs w:val="32"/>
        </w:rPr>
        <w:t>自助申请</w:t>
      </w:r>
      <w:r>
        <w:rPr>
          <w:rFonts w:hint="eastAsia" w:ascii="仿宋_GB2312" w:hAnsi="仿宋_GB2312" w:eastAsia="仿宋_GB2312" w:cs="仿宋_GB2312"/>
          <w:kern w:val="0"/>
          <w:sz w:val="32"/>
          <w:szCs w:val="32"/>
        </w:rPr>
        <w:t>；线下由客户经理主动对接辖内主体，提供“上门服务”，指导客户准备申请材料（身份证、营业执照、经营证明、资金需求说明等），现场受理申请。</w:t>
      </w:r>
    </w:p>
    <w:p>
      <w:pPr>
        <w:widowControl/>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建立“绿色审批通道”，对符合条件的申请实行限时办结制，及时审批。</w:t>
      </w:r>
    </w:p>
    <w:p>
      <w:pPr>
        <w:widowControl/>
        <w:numPr>
          <w:ilvl w:val="0"/>
          <w:numId w:val="7"/>
        </w:numPr>
        <w:ind w:left="800" w:firstLine="0"/>
        <w:jc w:val="left"/>
        <w:rPr>
          <w:rFonts w:ascii="黑体" w:hAnsi="黑体" w:eastAsia="黑体"/>
          <w:sz w:val="32"/>
          <w:szCs w:val="32"/>
          <w:shd w:val="clear" w:color="auto" w:fill="FFFFFF"/>
        </w:rPr>
      </w:pPr>
      <w:r>
        <w:rPr>
          <w:rFonts w:hint="eastAsia" w:ascii="黑体" w:hAnsi="黑体" w:eastAsia="黑体"/>
          <w:sz w:val="32"/>
          <w:szCs w:val="32"/>
          <w:shd w:val="clear" w:color="auto" w:fill="FFFFFF"/>
        </w:rPr>
        <w:t>保障措施​</w:t>
      </w:r>
    </w:p>
    <w:p>
      <w:pPr>
        <w:widowControl/>
        <w:numPr>
          <w:ilvl w:val="0"/>
          <w:numId w:val="8"/>
        </w:numPr>
        <w:ind w:firstLine="640" w:firstLineChars="200"/>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组织保障。成立“放心贷”工作领导小组，由行长任组长，分管副行长任副组长，各相关部门及支行负责人为成员，统筹推进业务推广、业务审批、风险防控等工作，确保各项措施落地见效。​ </w:t>
      </w:r>
    </w:p>
    <w:p>
      <w:pPr>
        <w:widowControl/>
        <w:numPr>
          <w:ilvl w:val="0"/>
          <w:numId w:val="8"/>
        </w:numPr>
        <w:ind w:firstLine="640" w:firstLineChars="200"/>
        <w:jc w:val="left"/>
        <w:rPr>
          <w:rFonts w:hint="eastAsia" w:ascii="仿宋_GB2312" w:hAnsi="仿宋_GB2312" w:eastAsia="仿宋_GB2312" w:cs="仿宋_GB2312"/>
          <w:kern w:val="44"/>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rPr>
        <w:t>资源保障。合理调配信贷资源，保障融资需求。</w:t>
      </w:r>
      <w:r>
        <w:rPr>
          <w:rFonts w:hint="eastAsia" w:ascii="仿宋_GB2312" w:hAnsi="仿宋_GB2312" w:eastAsia="仿宋_GB2312" w:cs="仿宋_GB2312"/>
          <w:sz w:val="32"/>
          <w:szCs w:val="32"/>
          <w:shd w:val="clear" w:color="auto" w:fill="FFFFFF"/>
          <w:lang w:val="en-US" w:eastAsia="zh-CN"/>
        </w:rPr>
        <w:t xml:space="preserve">   </w:t>
      </w:r>
    </w:p>
    <w:p>
      <w:pPr>
        <w:widowControl/>
        <w:numPr>
          <w:ilvl w:val="0"/>
          <w:numId w:val="0"/>
        </w:numPr>
        <w:jc w:val="left"/>
        <w:rPr>
          <w:rFonts w:hint="eastAsia" w:ascii="仿宋_GB2312" w:hAnsi="仿宋_GB2312" w:eastAsia="仿宋_GB2312" w:cs="仿宋_GB2312"/>
          <w:kern w:val="44"/>
          <w:sz w:val="32"/>
          <w:szCs w:val="32"/>
          <w:shd w:val="clear" w:color="auto" w:fill="FFFFFF"/>
          <w:lang w:val="en-US" w:eastAsia="zh-CN" w:bidi="ar-SA"/>
        </w:rPr>
      </w:pPr>
    </w:p>
    <w:p>
      <w:pPr>
        <w:widowControl/>
        <w:numPr>
          <w:ilvl w:val="0"/>
          <w:numId w:val="0"/>
        </w:numPr>
        <w:ind w:firstLine="640" w:firstLineChars="200"/>
        <w:jc w:val="left"/>
        <w:rPr>
          <w:rFonts w:hint="eastAsia" w:ascii="仿宋_GB2312" w:hAnsi="仿宋_GB2312" w:eastAsia="仿宋_GB2312" w:cs="仿宋_GB2312"/>
          <w:kern w:val="44"/>
          <w:sz w:val="32"/>
          <w:szCs w:val="32"/>
          <w:shd w:val="clear" w:color="auto" w:fill="FFFFFF"/>
          <w:lang w:val="en-US" w:eastAsia="zh-CN" w:bidi="ar-SA"/>
        </w:rPr>
      </w:pPr>
      <w:r>
        <w:rPr>
          <w:rFonts w:hint="eastAsia" w:ascii="仿宋_GB2312" w:hAnsi="仿宋_GB2312" w:eastAsia="仿宋_GB2312" w:cs="仿宋_GB2312"/>
          <w:kern w:val="44"/>
          <w:sz w:val="32"/>
          <w:szCs w:val="32"/>
          <w:shd w:val="clear" w:color="auto" w:fill="FFFFFF"/>
          <w:lang w:val="en-US" w:eastAsia="zh-CN" w:bidi="ar-SA"/>
        </w:rPr>
        <w:t>（三） 宣传推广。一是结合政府部门线上线下宣传活动，普及“放心贷”产品政策、申请条件、办理流程等信息，提升产品知晓度与覆盖面。二是结合本行开展的“客户大走访”活动，客户经理将主动深入辖内市场、园区、乡镇开展“一对一”精准营销，对接客户需求，提升产品渗透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w w:val="95"/>
          <w:sz w:val="32"/>
          <w:szCs w:val="32"/>
        </w:rPr>
      </w:pPr>
      <w:r>
        <w:rPr>
          <w:rFonts w:hint="eastAsia" w:ascii="仿宋_GB2312" w:hAnsi="仿宋_GB2312" w:eastAsia="仿宋_GB2312" w:cs="仿宋_GB2312"/>
          <w:kern w:val="44"/>
          <w:sz w:val="32"/>
          <w:szCs w:val="32"/>
          <w:shd w:val="clear" w:color="auto" w:fill="FFFFFF"/>
          <w:lang w:val="en-US" w:eastAsia="zh-CN" w:bidi="ar-SA"/>
        </w:rPr>
        <w:br w:type="page"/>
      </w:r>
      <w:bookmarkEnd w:id="126"/>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eastAsiaTheme="minorEastAsia"/>
          <w:lang w:eastAsia="zh-CN"/>
        </w:rPr>
      </w:pPr>
      <w:r>
        <w:rPr>
          <w:rFonts w:hint="eastAsia"/>
          <w:lang w:val="en-US" w:eastAsia="zh-CN"/>
        </w:rPr>
        <w:t>安徽裕安盛平村镇银行股份有限公司</w:t>
      </w:r>
      <w:r>
        <w:rPr>
          <w:rFonts w:hint="eastAsia"/>
          <w:lang w:eastAsia="zh-CN"/>
        </w:rPr>
        <w:t>“</w:t>
      </w:r>
      <w:r>
        <w:t>放心贷</w:t>
      </w:r>
      <w:r>
        <w:rPr>
          <w:rFonts w:hint="eastAsia"/>
          <w:lang w:eastAsia="zh-CN"/>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i w:val="0"/>
          <w:iCs w:val="0"/>
          <w:caps w:val="0"/>
          <w:color w:val="1F2329"/>
          <w:spacing w:val="0"/>
          <w:sz w:val="32"/>
          <w:szCs w:val="32"/>
          <w:shd w:val="clear" w:fill="FFFFFF"/>
        </w:rPr>
      </w:pPr>
      <w:r>
        <w:rPr>
          <w:rFonts w:hint="eastAsia" w:ascii="黑体" w:hAnsi="黑体" w:eastAsia="黑体" w:cs="黑体"/>
          <w:i w:val="0"/>
          <w:iCs w:val="0"/>
          <w:caps w:val="0"/>
          <w:color w:val="1F2329"/>
          <w:spacing w:val="0"/>
          <w:sz w:val="32"/>
          <w:szCs w:val="32"/>
          <w:shd w:val="clear" w:fill="FFFFFF"/>
          <w:lang w:eastAsia="zh-CN"/>
        </w:rPr>
        <w:t>第一章</w:t>
      </w:r>
      <w:r>
        <w:rPr>
          <w:rFonts w:hint="eastAsia" w:ascii="黑体" w:hAnsi="黑体" w:eastAsia="黑体" w:cs="黑体"/>
          <w:i w:val="0"/>
          <w:iCs w:val="0"/>
          <w:caps w:val="0"/>
          <w:color w:val="1F2329"/>
          <w:spacing w:val="0"/>
          <w:sz w:val="32"/>
          <w:szCs w:val="32"/>
          <w:shd w:val="clear" w:fill="FFFFFF"/>
          <w:lang w:val="en-US" w:eastAsia="zh-CN"/>
        </w:rPr>
        <w:t xml:space="preserve"> </w:t>
      </w:r>
      <w:r>
        <w:rPr>
          <w:rFonts w:hint="eastAsia" w:ascii="黑体" w:hAnsi="黑体" w:eastAsia="黑体" w:cs="黑体"/>
          <w:i w:val="0"/>
          <w:iCs w:val="0"/>
          <w:caps w:val="0"/>
          <w:color w:val="1F2329"/>
          <w:spacing w:val="0"/>
          <w:sz w:val="32"/>
          <w:szCs w:val="32"/>
          <w:shd w:val="clear" w:fill="FFFFFF"/>
        </w:rPr>
        <w:t>总</w:t>
      </w:r>
      <w:r>
        <w:rPr>
          <w:rFonts w:hint="eastAsia" w:ascii="黑体" w:hAnsi="黑体" w:eastAsia="黑体" w:cs="黑体"/>
          <w:i w:val="0"/>
          <w:iCs w:val="0"/>
          <w:caps w:val="0"/>
          <w:color w:val="1F2329"/>
          <w:spacing w:val="0"/>
          <w:sz w:val="32"/>
          <w:szCs w:val="32"/>
          <w:shd w:val="clear" w:fill="FFFFFF"/>
          <w:lang w:val="en-US" w:eastAsia="zh-CN"/>
        </w:rPr>
        <w:t xml:space="preserve"> </w:t>
      </w:r>
      <w:r>
        <w:rPr>
          <w:rFonts w:hint="eastAsia" w:ascii="黑体" w:hAnsi="黑体" w:eastAsia="黑体" w:cs="黑体"/>
          <w:i w:val="0"/>
          <w:iCs w:val="0"/>
          <w:caps w:val="0"/>
          <w:color w:val="1F2329"/>
          <w:spacing w:val="0"/>
          <w:sz w:val="32"/>
          <w:szCs w:val="32"/>
          <w:shd w:val="clear" w:fill="FFFFFF"/>
        </w:rPr>
        <w:t>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iCs w:val="0"/>
          <w:caps w:val="0"/>
          <w:color w:val="1F2329"/>
          <w:spacing w:val="0"/>
          <w:sz w:val="32"/>
          <w:szCs w:val="32"/>
          <w:shd w:val="clear" w:fill="FFFFFF"/>
          <w:lang w:eastAsia="zh-CN"/>
        </w:rPr>
      </w:pPr>
      <w:r>
        <w:rPr>
          <w:rFonts w:hint="eastAsia" w:ascii="仿宋_GB2312" w:hAnsi="仿宋_GB2312" w:eastAsia="仿宋_GB2312" w:cs="仿宋_GB2312"/>
          <w:b/>
          <w:bCs/>
          <w:i w:val="0"/>
          <w:iCs w:val="0"/>
          <w:caps w:val="0"/>
          <w:color w:val="1F2329"/>
          <w:spacing w:val="0"/>
          <w:sz w:val="32"/>
          <w:szCs w:val="32"/>
          <w:shd w:val="clear" w:fill="FFFFFF"/>
          <w:lang w:eastAsia="zh-CN"/>
        </w:rPr>
        <w:t>第一条</w:t>
      </w:r>
      <w:r>
        <w:rPr>
          <w:rFonts w:hint="eastAsia" w:ascii="仿宋_GB2312" w:hAnsi="仿宋_GB2312" w:eastAsia="仿宋_GB2312" w:cs="仿宋_GB2312"/>
          <w:b/>
          <w:bCs/>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rPr>
        <w:t>紧扣《安徽省优化消费环境促进放心消费若干措施(2025-2027年)》中“构建安全便捷消费环境”的总体要求，以信用体系为基础，通过“放心贷”专项产品缓解放心消费主体融资压力，助力构建“政府引导、金融助力、企业参与、消费者受益”的良性机制，为六安市放心消费环境建设提供金融支撑，同时践行我行服务地方经济、支持中小微企业及个体工商户发展的经营理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Segoe UI Symbol" w:hAnsi="Segoe UI Symbol" w:eastAsia="仿宋_GB2312" w:cs="Segoe UI Symbol"/>
          <w:i w:val="0"/>
          <w:iCs w:val="0"/>
          <w:caps w:val="0"/>
          <w:color w:val="1F2329"/>
          <w:spacing w:val="0"/>
          <w:sz w:val="32"/>
          <w:szCs w:val="32"/>
          <w:shd w:val="clear" w:fill="FFFFFF"/>
          <w:lang w:eastAsia="zh-CN"/>
        </w:rPr>
      </w:pPr>
      <w:r>
        <w:rPr>
          <w:rFonts w:hint="eastAsia" w:ascii="仿宋_GB2312" w:hAnsi="仿宋_GB2312" w:eastAsia="仿宋_GB2312" w:cs="仿宋_GB2312"/>
          <w:b/>
          <w:bCs/>
          <w:i w:val="0"/>
          <w:iCs w:val="0"/>
          <w:caps w:val="0"/>
          <w:color w:val="1F2329"/>
          <w:spacing w:val="0"/>
          <w:sz w:val="32"/>
          <w:szCs w:val="32"/>
          <w:shd w:val="clear" w:fill="FFFFFF"/>
          <w:lang w:eastAsia="zh-CN"/>
        </w:rPr>
        <w:t>第二条</w:t>
      </w:r>
      <w:r>
        <w:rPr>
          <w:rFonts w:hint="eastAsia" w:ascii="仿宋_GB2312" w:hAnsi="仿宋_GB2312" w:eastAsia="仿宋_GB2312" w:cs="仿宋_GB2312"/>
          <w:b/>
          <w:bCs/>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rPr>
        <w:t>适用范围</w:t>
      </w:r>
      <w:r>
        <w:rPr>
          <w:rFonts w:hint="eastAsia" w:ascii="仿宋_GB2312" w:hAnsi="仿宋_GB2312" w:eastAsia="仿宋_GB2312" w:cs="仿宋_GB2312"/>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rPr>
        <w:t>本产品适用于已纳入六安市市场监管局放心消费公开承诺单位名录，且符合我行信贷准入条件的个体工商户和小微企业。涵盖餐饮住宿、零售百货、文化旅游、教育培训、家政服务等与居民消费密切相关的行业领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Segoe UI Symbol" w:hAnsi="Segoe UI Symbol" w:eastAsia="Segoe UI Symbol" w:cs="Segoe UI Symbol"/>
          <w:i w:val="0"/>
          <w:iCs w:val="0"/>
          <w:caps w:val="0"/>
          <w:color w:val="1F2329"/>
          <w:spacing w:val="0"/>
          <w:sz w:val="32"/>
          <w:szCs w:val="32"/>
          <w:shd w:val="clear" w:fill="FFFFFF"/>
        </w:rPr>
      </w:pPr>
      <w:r>
        <w:rPr>
          <w:rFonts w:hint="eastAsia" w:ascii="黑体" w:hAnsi="黑体" w:eastAsia="黑体" w:cs="黑体"/>
          <w:i w:val="0"/>
          <w:iCs w:val="0"/>
          <w:caps w:val="0"/>
          <w:color w:val="1F2329"/>
          <w:spacing w:val="0"/>
          <w:sz w:val="32"/>
          <w:szCs w:val="32"/>
          <w:shd w:val="clear" w:fill="FFFFFF"/>
          <w:lang w:eastAsia="zh-CN"/>
        </w:rPr>
        <w:t>第二章</w:t>
      </w:r>
      <w:r>
        <w:rPr>
          <w:rFonts w:hint="eastAsia" w:ascii="黑体" w:hAnsi="黑体" w:eastAsia="黑体" w:cs="黑体"/>
          <w:i w:val="0"/>
          <w:iCs w:val="0"/>
          <w:caps w:val="0"/>
          <w:color w:val="1F2329"/>
          <w:spacing w:val="0"/>
          <w:sz w:val="32"/>
          <w:szCs w:val="32"/>
          <w:shd w:val="clear" w:fill="FFFFFF"/>
          <w:lang w:val="en-US" w:eastAsia="zh-CN"/>
        </w:rPr>
        <w:t xml:space="preserve"> </w:t>
      </w:r>
      <w:r>
        <w:rPr>
          <w:rFonts w:hint="eastAsia" w:ascii="黑体" w:hAnsi="黑体" w:eastAsia="黑体" w:cs="黑体"/>
          <w:i w:val="0"/>
          <w:iCs w:val="0"/>
          <w:caps w:val="0"/>
          <w:color w:val="1F2329"/>
          <w:spacing w:val="0"/>
          <w:sz w:val="32"/>
          <w:szCs w:val="32"/>
          <w:shd w:val="clear" w:fill="FFFFFF"/>
          <w:lang w:eastAsia="zh-CN"/>
        </w:rPr>
        <w:t>产品基本要素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i w:val="0"/>
          <w:iCs w:val="0"/>
          <w:caps w:val="0"/>
          <w:color w:val="1F2329"/>
          <w:spacing w:val="0"/>
          <w:sz w:val="32"/>
          <w:szCs w:val="32"/>
          <w:shd w:val="clear" w:fill="FFFFFF"/>
          <w:lang w:eastAsia="zh-CN"/>
        </w:rPr>
      </w:pPr>
      <w:r>
        <w:rPr>
          <w:rFonts w:hint="eastAsia" w:ascii="仿宋_GB2312" w:hAnsi="仿宋_GB2312" w:eastAsia="仿宋_GB2312" w:cs="仿宋_GB2312"/>
          <w:b/>
          <w:bCs/>
          <w:i w:val="0"/>
          <w:iCs w:val="0"/>
          <w:caps w:val="0"/>
          <w:color w:val="1F2329"/>
          <w:spacing w:val="0"/>
          <w:sz w:val="32"/>
          <w:szCs w:val="32"/>
          <w:shd w:val="clear" w:fill="FFFFFF"/>
          <w:lang w:eastAsia="zh-CN"/>
        </w:rPr>
        <w:t>第三条</w:t>
      </w:r>
      <w:r>
        <w:rPr>
          <w:rFonts w:hint="eastAsia" w:ascii="仿宋_GB2312" w:hAnsi="仿宋_GB2312" w:eastAsia="仿宋_GB2312" w:cs="仿宋_GB2312"/>
          <w:b/>
          <w:bCs/>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rPr>
        <w:t>贷款</w:t>
      </w:r>
      <w:r>
        <w:rPr>
          <w:rFonts w:hint="eastAsia" w:ascii="仿宋_GB2312" w:hAnsi="仿宋_GB2312" w:eastAsia="仿宋_GB2312" w:cs="仿宋_GB2312"/>
          <w:i w:val="0"/>
          <w:iCs w:val="0"/>
          <w:caps w:val="0"/>
          <w:color w:val="1F2329"/>
          <w:spacing w:val="0"/>
          <w:sz w:val="32"/>
          <w:szCs w:val="32"/>
          <w:shd w:val="clear" w:fill="FFFFFF"/>
          <w:lang w:eastAsia="zh-CN"/>
        </w:rPr>
        <w:t>用途。主要用于</w:t>
      </w:r>
      <w:r>
        <w:rPr>
          <w:rFonts w:hint="eastAsia" w:ascii="仿宋_GB2312" w:hAnsi="仿宋_GB2312" w:eastAsia="仿宋_GB2312" w:cs="仿宋_GB2312"/>
          <w:i w:val="0"/>
          <w:iCs w:val="0"/>
          <w:caps w:val="0"/>
          <w:color w:val="1F2329"/>
          <w:spacing w:val="0"/>
          <w:sz w:val="32"/>
          <w:szCs w:val="32"/>
          <w:shd w:val="clear" w:fill="FFFFFF"/>
        </w:rPr>
        <w:t>已纳入六安市市场监管局放心消费公开承诺单位名录</w:t>
      </w:r>
      <w:r>
        <w:rPr>
          <w:rFonts w:hint="eastAsia" w:ascii="仿宋_GB2312" w:hAnsi="仿宋_GB2312" w:eastAsia="仿宋_GB2312" w:cs="仿宋_GB2312"/>
          <w:i w:val="0"/>
          <w:iCs w:val="0"/>
          <w:caps w:val="0"/>
          <w:color w:val="1F2329"/>
          <w:spacing w:val="0"/>
          <w:sz w:val="32"/>
          <w:szCs w:val="32"/>
          <w:shd w:val="clear" w:fill="FFFFFF"/>
          <w:lang w:eastAsia="zh-CN"/>
        </w:rPr>
        <w:t>内的个体工商户小微企业生产经营相关方面所需资金。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Segoe UI Symbol" w:hAnsi="Segoe UI Symbol" w:eastAsia="仿宋_GB2312" w:cs="Segoe UI Symbol"/>
          <w:i w:val="0"/>
          <w:iCs w:val="0"/>
          <w:caps w:val="0"/>
          <w:color w:val="1F2329"/>
          <w:spacing w:val="0"/>
          <w:sz w:val="32"/>
          <w:szCs w:val="32"/>
          <w:shd w:val="clear" w:fill="FFFFFF"/>
          <w:lang w:eastAsia="zh-CN"/>
        </w:rPr>
      </w:pPr>
      <w:r>
        <w:rPr>
          <w:rFonts w:hint="eastAsia" w:ascii="仿宋_GB2312" w:hAnsi="仿宋_GB2312" w:eastAsia="仿宋_GB2312" w:cs="仿宋_GB2312"/>
          <w:b/>
          <w:bCs/>
          <w:i w:val="0"/>
          <w:iCs w:val="0"/>
          <w:caps w:val="0"/>
          <w:color w:val="1F2329"/>
          <w:spacing w:val="0"/>
          <w:sz w:val="32"/>
          <w:szCs w:val="32"/>
          <w:shd w:val="clear" w:fill="FFFFFF"/>
          <w:lang w:eastAsia="zh-CN"/>
        </w:rPr>
        <w:t>第四条</w:t>
      </w:r>
      <w:r>
        <w:rPr>
          <w:rFonts w:hint="eastAsia" w:ascii="仿宋_GB2312" w:hAnsi="仿宋_GB2312" w:eastAsia="仿宋_GB2312" w:cs="仿宋_GB2312"/>
          <w:b/>
          <w:bCs/>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rPr>
        <w:t>贷款额度</w:t>
      </w:r>
      <w:r>
        <w:rPr>
          <w:rFonts w:hint="eastAsia" w:ascii="仿宋_GB2312" w:hAnsi="仿宋_GB2312" w:eastAsia="仿宋_GB2312" w:cs="仿宋_GB2312"/>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rPr>
        <w:t>结合企业经营规模、信用等级、经营效益、资金需求等因素合理确定</w:t>
      </w:r>
      <w:r>
        <w:rPr>
          <w:rFonts w:hint="eastAsia" w:ascii="仿宋_GB2312" w:hAnsi="仿宋_GB2312" w:eastAsia="仿宋_GB2312" w:cs="仿宋_GB2312"/>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rPr>
        <w:t>个体工商户单户</w:t>
      </w:r>
      <w:r>
        <w:rPr>
          <w:rFonts w:hint="eastAsia" w:ascii="仿宋_GB2312" w:hAnsi="仿宋_GB2312" w:eastAsia="仿宋_GB2312" w:cs="仿宋_GB2312"/>
          <w:i w:val="0"/>
          <w:iCs w:val="0"/>
          <w:caps w:val="0"/>
          <w:color w:val="1F2329"/>
          <w:spacing w:val="0"/>
          <w:sz w:val="32"/>
          <w:szCs w:val="32"/>
          <w:shd w:val="clear" w:fill="FFFFFF"/>
          <w:lang w:eastAsia="zh-CN"/>
        </w:rPr>
        <w:t>授信</w:t>
      </w:r>
      <w:r>
        <w:rPr>
          <w:rFonts w:hint="eastAsia" w:ascii="仿宋_GB2312" w:hAnsi="仿宋_GB2312" w:eastAsia="仿宋_GB2312" w:cs="仿宋_GB2312"/>
          <w:i w:val="0"/>
          <w:iCs w:val="0"/>
          <w:caps w:val="0"/>
          <w:color w:val="1F2329"/>
          <w:spacing w:val="0"/>
          <w:sz w:val="32"/>
          <w:szCs w:val="32"/>
          <w:shd w:val="clear" w:fill="FFFFFF"/>
        </w:rPr>
        <w:t>额度不超过50万元；小微企业单户</w:t>
      </w:r>
      <w:r>
        <w:rPr>
          <w:rFonts w:hint="eastAsia" w:ascii="仿宋_GB2312" w:hAnsi="仿宋_GB2312" w:eastAsia="仿宋_GB2312" w:cs="仿宋_GB2312"/>
          <w:i w:val="0"/>
          <w:iCs w:val="0"/>
          <w:caps w:val="0"/>
          <w:color w:val="1F2329"/>
          <w:spacing w:val="0"/>
          <w:sz w:val="32"/>
          <w:szCs w:val="32"/>
          <w:shd w:val="clear" w:fill="FFFFFF"/>
          <w:lang w:eastAsia="zh-CN"/>
        </w:rPr>
        <w:t>授信</w:t>
      </w:r>
      <w:r>
        <w:rPr>
          <w:rFonts w:hint="eastAsia" w:ascii="仿宋_GB2312" w:hAnsi="仿宋_GB2312" w:eastAsia="仿宋_GB2312" w:cs="仿宋_GB2312"/>
          <w:i w:val="0"/>
          <w:iCs w:val="0"/>
          <w:caps w:val="0"/>
          <w:color w:val="1F2329"/>
          <w:spacing w:val="0"/>
          <w:sz w:val="32"/>
          <w:szCs w:val="32"/>
          <w:shd w:val="clear" w:fill="FFFFFF"/>
        </w:rPr>
        <w:t>额度不超过</w:t>
      </w:r>
      <w:r>
        <w:rPr>
          <w:rFonts w:hint="eastAsia" w:ascii="仿宋_GB2312" w:hAnsi="仿宋_GB2312" w:eastAsia="仿宋_GB2312" w:cs="仿宋_GB2312"/>
          <w:i w:val="0"/>
          <w:iCs w:val="0"/>
          <w:caps w:val="0"/>
          <w:color w:val="1F2329"/>
          <w:spacing w:val="0"/>
          <w:sz w:val="32"/>
          <w:szCs w:val="32"/>
          <w:shd w:val="clear" w:fill="FFFFFF"/>
          <w:lang w:val="en-US" w:eastAsia="zh-CN"/>
        </w:rPr>
        <w:t>2</w:t>
      </w:r>
      <w:r>
        <w:rPr>
          <w:rFonts w:hint="eastAsia" w:ascii="仿宋_GB2312" w:hAnsi="仿宋_GB2312" w:eastAsia="仿宋_GB2312" w:cs="仿宋_GB2312"/>
          <w:i w:val="0"/>
          <w:iCs w:val="0"/>
          <w:caps w:val="0"/>
          <w:color w:val="1F2329"/>
          <w:spacing w:val="0"/>
          <w:sz w:val="32"/>
          <w:szCs w:val="32"/>
          <w:shd w:val="clear" w:fill="FFFFFF"/>
        </w:rPr>
        <w:t>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b/>
          <w:bCs/>
          <w:i w:val="0"/>
          <w:iCs w:val="0"/>
          <w:caps w:val="0"/>
          <w:color w:val="1F2329"/>
          <w:spacing w:val="0"/>
          <w:sz w:val="32"/>
          <w:szCs w:val="32"/>
          <w:shd w:val="clear" w:fill="FFFFFF"/>
          <w:lang w:eastAsia="zh-CN"/>
        </w:rPr>
        <w:t>第五条</w:t>
      </w:r>
      <w:r>
        <w:rPr>
          <w:rFonts w:hint="eastAsia" w:ascii="仿宋_GB2312" w:hAnsi="仿宋_GB2312" w:eastAsia="仿宋_GB2312" w:cs="仿宋_GB2312"/>
          <w:b/>
          <w:bCs/>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rPr>
        <w:t>贷款期限</w:t>
      </w:r>
      <w:r>
        <w:rPr>
          <w:rFonts w:hint="eastAsia" w:ascii="仿宋_GB2312" w:hAnsi="仿宋_GB2312" w:eastAsia="仿宋_GB2312" w:cs="仿宋_GB2312"/>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rPr>
        <w:t>根据借款人实际经营周期、还款能力灵活确定</w:t>
      </w:r>
      <w:r>
        <w:rPr>
          <w:rFonts w:hint="eastAsia" w:ascii="仿宋_GB2312" w:hAnsi="仿宋_GB2312" w:eastAsia="仿宋_GB2312" w:cs="仿宋_GB2312"/>
          <w:i w:val="0"/>
          <w:iCs w:val="0"/>
          <w:caps w:val="0"/>
          <w:color w:val="1F2329"/>
          <w:spacing w:val="0"/>
          <w:sz w:val="32"/>
          <w:szCs w:val="32"/>
          <w:shd w:val="clear" w:fill="FFFFFF"/>
          <w:lang w:eastAsia="zh-CN"/>
        </w:rPr>
        <w:t>，授信期限最长不超过</w:t>
      </w:r>
      <w:r>
        <w:rPr>
          <w:rFonts w:hint="eastAsia" w:ascii="仿宋_GB2312" w:hAnsi="仿宋_GB2312" w:eastAsia="仿宋_GB2312" w:cs="仿宋_GB2312"/>
          <w:i w:val="0"/>
          <w:iCs w:val="0"/>
          <w:caps w:val="0"/>
          <w:color w:val="1F2329"/>
          <w:spacing w:val="0"/>
          <w:sz w:val="32"/>
          <w:szCs w:val="32"/>
          <w:shd w:val="clear" w:fill="FFFFFF"/>
          <w:lang w:val="en-US" w:eastAsia="zh-CN"/>
        </w:rPr>
        <w:t>3年</w:t>
      </w:r>
      <w:r>
        <w:rPr>
          <w:rFonts w:hint="eastAsia" w:ascii="仿宋_GB2312" w:hAnsi="仿宋_GB2312" w:eastAsia="仿宋_GB2312" w:cs="仿宋_GB2312"/>
          <w:i w:val="0"/>
          <w:iCs w:val="0"/>
          <w:caps w:val="0"/>
          <w:color w:val="1F2329"/>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iCs w:val="0"/>
          <w:caps w:val="0"/>
          <w:color w:val="1F2329"/>
          <w:spacing w:val="0"/>
          <w:sz w:val="32"/>
          <w:szCs w:val="32"/>
          <w:shd w:val="clear" w:fill="FFFFFF"/>
          <w:lang w:eastAsia="zh-CN"/>
        </w:rPr>
      </w:pPr>
      <w:r>
        <w:rPr>
          <w:rFonts w:hint="eastAsia" w:ascii="仿宋_GB2312" w:hAnsi="仿宋_GB2312" w:eastAsia="仿宋_GB2312" w:cs="仿宋_GB2312"/>
          <w:b/>
          <w:bCs/>
          <w:i w:val="0"/>
          <w:iCs w:val="0"/>
          <w:caps w:val="0"/>
          <w:color w:val="1F2329"/>
          <w:spacing w:val="0"/>
          <w:sz w:val="32"/>
          <w:szCs w:val="32"/>
          <w:shd w:val="clear" w:fill="FFFFFF"/>
          <w:lang w:eastAsia="zh-CN"/>
        </w:rPr>
        <w:t>第六条</w:t>
      </w:r>
      <w:r>
        <w:rPr>
          <w:rFonts w:hint="eastAsia" w:ascii="仿宋_GB2312" w:hAnsi="仿宋_GB2312" w:eastAsia="仿宋_GB2312" w:cs="仿宋_GB2312"/>
          <w:b/>
          <w:bCs/>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lang w:val="en-US" w:eastAsia="zh-CN"/>
        </w:rPr>
        <w:t>贷款利率。具体根</w:t>
      </w:r>
      <w:r>
        <w:rPr>
          <w:rFonts w:hint="eastAsia" w:ascii="仿宋_GB2312" w:hAnsi="仿宋_GB2312" w:eastAsia="仿宋_GB2312" w:cs="仿宋_GB2312"/>
          <w:i w:val="0"/>
          <w:iCs w:val="0"/>
          <w:caps w:val="0"/>
          <w:color w:val="1F2329"/>
          <w:spacing w:val="0"/>
          <w:sz w:val="32"/>
          <w:szCs w:val="32"/>
          <w:shd w:val="clear" w:fill="FFFFFF"/>
          <w:lang w:eastAsia="zh-CN"/>
        </w:rPr>
        <w:t>据企业信用状况、经营情况等综合评定，给予优惠利率。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iCs w:val="0"/>
          <w:caps w:val="0"/>
          <w:color w:val="1F2329"/>
          <w:spacing w:val="0"/>
          <w:sz w:val="32"/>
          <w:szCs w:val="32"/>
          <w:shd w:val="clear" w:fill="FFFFFF"/>
          <w:lang w:eastAsia="zh-CN"/>
        </w:rPr>
      </w:pPr>
      <w:r>
        <w:rPr>
          <w:rFonts w:hint="eastAsia" w:ascii="仿宋_GB2312" w:hAnsi="仿宋_GB2312" w:eastAsia="仿宋_GB2312" w:cs="仿宋_GB2312"/>
          <w:b/>
          <w:bCs/>
          <w:i w:val="0"/>
          <w:iCs w:val="0"/>
          <w:caps w:val="0"/>
          <w:color w:val="1F2329"/>
          <w:spacing w:val="0"/>
          <w:sz w:val="32"/>
          <w:szCs w:val="32"/>
          <w:shd w:val="clear" w:fill="FFFFFF"/>
          <w:lang w:eastAsia="zh-CN"/>
        </w:rPr>
        <w:t>第七条</w:t>
      </w:r>
      <w:r>
        <w:rPr>
          <w:rFonts w:hint="eastAsia" w:ascii="仿宋_GB2312" w:hAnsi="仿宋_GB2312" w:eastAsia="仿宋_GB2312" w:cs="仿宋_GB2312"/>
          <w:b/>
          <w:bCs/>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lang w:val="en-US" w:eastAsia="zh-CN"/>
        </w:rPr>
        <w:t>担保方式。对符合条件的市场主体发放信用贷款</w:t>
      </w:r>
      <w:r>
        <w:rPr>
          <w:rFonts w:hint="eastAsia" w:ascii="仿宋_GB2312" w:hAnsi="仿宋_GB2312" w:eastAsia="仿宋_GB2312" w:cs="仿宋_GB2312"/>
          <w:i w:val="0"/>
          <w:iCs w:val="0"/>
          <w:caps w:val="0"/>
          <w:color w:val="1F2329"/>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b/>
          <w:bCs/>
          <w:i w:val="0"/>
          <w:iCs w:val="0"/>
          <w:caps w:val="0"/>
          <w:color w:val="1F2329"/>
          <w:spacing w:val="0"/>
          <w:sz w:val="32"/>
          <w:szCs w:val="32"/>
          <w:shd w:val="clear" w:fill="FFFFFF"/>
          <w:lang w:eastAsia="zh-CN"/>
        </w:rPr>
        <w:t>第八条</w:t>
      </w:r>
      <w:r>
        <w:rPr>
          <w:rFonts w:hint="eastAsia" w:ascii="仿宋_GB2312" w:hAnsi="仿宋_GB2312" w:eastAsia="仿宋_GB2312" w:cs="仿宋_GB2312"/>
          <w:b/>
          <w:bCs/>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rPr>
        <w:t>还款方</w:t>
      </w:r>
      <w:r>
        <w:rPr>
          <w:rFonts w:hint="eastAsia" w:ascii="仿宋_GB2312" w:hAnsi="仿宋_GB2312" w:eastAsia="仿宋_GB2312" w:cs="仿宋_GB2312"/>
          <w:i w:val="0"/>
          <w:iCs w:val="0"/>
          <w:caps w:val="0"/>
          <w:color w:val="1F2329"/>
          <w:spacing w:val="0"/>
          <w:sz w:val="32"/>
          <w:szCs w:val="32"/>
          <w:shd w:val="clear" w:fill="FFFFFF"/>
          <w:lang w:val="en-US" w:eastAsia="zh-CN"/>
        </w:rPr>
        <w:t>式。按月（季）付息、一次性还本付息；按月（季）付息、等额还本（本息）等符合规定的还款方式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iCs w:val="0"/>
          <w:caps w:val="0"/>
          <w:color w:val="1F2329"/>
          <w:spacing w:val="0"/>
          <w:sz w:val="32"/>
          <w:szCs w:val="32"/>
          <w:shd w:val="clear" w:fill="FFFFFF"/>
          <w:lang w:eastAsia="zh-CN"/>
        </w:rPr>
      </w:pPr>
      <w:r>
        <w:rPr>
          <w:rFonts w:hint="eastAsia" w:ascii="黑体" w:hAnsi="黑体" w:eastAsia="黑体" w:cs="黑体"/>
          <w:i w:val="0"/>
          <w:iCs w:val="0"/>
          <w:caps w:val="0"/>
          <w:color w:val="1F2329"/>
          <w:spacing w:val="0"/>
          <w:sz w:val="32"/>
          <w:szCs w:val="32"/>
          <w:shd w:val="clear" w:fill="FFFFFF"/>
          <w:lang w:eastAsia="zh-CN"/>
        </w:rPr>
        <w:t>第三章</w:t>
      </w:r>
      <w:r>
        <w:rPr>
          <w:rFonts w:hint="eastAsia" w:ascii="黑体" w:hAnsi="黑体" w:eastAsia="黑体" w:cs="黑体"/>
          <w:i w:val="0"/>
          <w:iCs w:val="0"/>
          <w:caps w:val="0"/>
          <w:color w:val="1F2329"/>
          <w:spacing w:val="0"/>
          <w:sz w:val="32"/>
          <w:szCs w:val="32"/>
          <w:shd w:val="clear" w:fill="FFFFFF"/>
          <w:lang w:val="en-US" w:eastAsia="zh-CN"/>
        </w:rPr>
        <w:t xml:space="preserve"> </w:t>
      </w:r>
      <w:r>
        <w:rPr>
          <w:rFonts w:hint="eastAsia" w:ascii="黑体" w:hAnsi="黑体" w:eastAsia="黑体" w:cs="黑体"/>
          <w:i w:val="0"/>
          <w:iCs w:val="0"/>
          <w:caps w:val="0"/>
          <w:color w:val="1F2329"/>
          <w:spacing w:val="0"/>
          <w:sz w:val="32"/>
          <w:szCs w:val="32"/>
          <w:shd w:val="clear" w:fill="FFFFFF"/>
          <w:lang w:eastAsia="zh-CN"/>
        </w:rPr>
        <w:t>业务流程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b/>
          <w:bCs/>
          <w:i w:val="0"/>
          <w:iCs w:val="0"/>
          <w:caps w:val="0"/>
          <w:color w:val="1F2329"/>
          <w:spacing w:val="0"/>
          <w:sz w:val="32"/>
          <w:szCs w:val="32"/>
          <w:shd w:val="clear" w:fill="FFFFFF"/>
          <w:lang w:eastAsia="zh-CN"/>
        </w:rPr>
        <w:t>第九条</w:t>
      </w:r>
      <w:r>
        <w:rPr>
          <w:rFonts w:hint="eastAsia" w:ascii="仿宋_GB2312" w:hAnsi="仿宋_GB2312" w:eastAsia="仿宋_GB2312" w:cs="仿宋_GB2312"/>
          <w:b/>
          <w:bCs/>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lang w:val="en-US" w:eastAsia="zh-CN"/>
        </w:rPr>
        <w:t>符合本办法规定受理条件的借款主体申请“放心贷”贷款，应向贷款经办网点递交借款申请，说明借款金额、用途、期限、还款来源等基本情况，并按我行贷款要求提供相关资料。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b/>
          <w:bCs/>
          <w:i w:val="0"/>
          <w:iCs w:val="0"/>
          <w:caps w:val="0"/>
          <w:color w:val="1F2329"/>
          <w:spacing w:val="0"/>
          <w:sz w:val="32"/>
          <w:szCs w:val="32"/>
          <w:shd w:val="clear" w:fill="FFFFFF"/>
          <w:lang w:eastAsia="zh-CN"/>
        </w:rPr>
        <w:t>第十条</w:t>
      </w:r>
      <w:r>
        <w:rPr>
          <w:rFonts w:hint="eastAsia" w:ascii="仿宋_GB2312" w:hAnsi="仿宋_GB2312" w:eastAsia="仿宋_GB2312" w:cs="仿宋_GB2312"/>
          <w:b/>
          <w:bCs/>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lang w:val="en-US" w:eastAsia="zh-CN"/>
        </w:rPr>
        <w:t>“放心贷”的调查、审查与审批、合同签订、发放与支付、贷后管理等按照本行制度规定执行。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i w:val="0"/>
          <w:iCs w:val="0"/>
          <w:caps w:val="0"/>
          <w:color w:val="1F2329"/>
          <w:spacing w:val="0"/>
          <w:sz w:val="32"/>
          <w:szCs w:val="32"/>
          <w:shd w:val="clear" w:fill="FFFFFF"/>
          <w:lang w:eastAsia="zh-CN"/>
        </w:rPr>
      </w:pPr>
      <w:r>
        <w:rPr>
          <w:rFonts w:hint="eastAsia" w:ascii="黑体" w:hAnsi="黑体" w:eastAsia="黑体" w:cs="黑体"/>
          <w:i w:val="0"/>
          <w:iCs w:val="0"/>
          <w:caps w:val="0"/>
          <w:color w:val="1F2329"/>
          <w:spacing w:val="0"/>
          <w:sz w:val="32"/>
          <w:szCs w:val="32"/>
          <w:shd w:val="clear" w:fill="FFFFFF"/>
          <w:lang w:eastAsia="zh-CN"/>
        </w:rPr>
        <w:t>第四章</w:t>
      </w:r>
      <w:r>
        <w:rPr>
          <w:rFonts w:hint="eastAsia" w:ascii="黑体" w:hAnsi="黑体" w:eastAsia="黑体" w:cs="黑体"/>
          <w:i w:val="0"/>
          <w:iCs w:val="0"/>
          <w:caps w:val="0"/>
          <w:color w:val="1F2329"/>
          <w:spacing w:val="0"/>
          <w:sz w:val="32"/>
          <w:szCs w:val="32"/>
          <w:shd w:val="clear" w:fill="FFFFFF"/>
          <w:lang w:val="en-US" w:eastAsia="zh-CN"/>
        </w:rPr>
        <w:t xml:space="preserve"> 风险防控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一</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i w:val="0"/>
          <w:iCs w:val="0"/>
          <w:caps w:val="0"/>
          <w:color w:val="1F2329"/>
          <w:spacing w:val="0"/>
          <w:sz w:val="32"/>
          <w:szCs w:val="32"/>
          <w:shd w:val="clear" w:fill="FFFFFF"/>
          <w:lang w:val="en-US" w:eastAsia="zh-CN"/>
        </w:rPr>
        <w:t>当出现以下风险情况或贷后管理相关规定中列明的风险信号，应视情况采取调整风险分类、停止发放贷款、提前收回已发放的贷款等风险控制措施：​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i w:val="0"/>
          <w:iCs w:val="0"/>
          <w:caps w:val="0"/>
          <w:color w:val="1F2329"/>
          <w:spacing w:val="0"/>
          <w:sz w:val="32"/>
          <w:szCs w:val="32"/>
          <w:shd w:val="clear" w:fill="FFFFFF"/>
          <w:lang w:val="en-US" w:eastAsia="zh-CN"/>
        </w:rPr>
        <w:t>（一）借款人采用隐瞒事实、提供虚假资料等不正当手段取得信贷业务资金授信的；​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i w:val="0"/>
          <w:iCs w:val="0"/>
          <w:caps w:val="0"/>
          <w:color w:val="1F2329"/>
          <w:spacing w:val="0"/>
          <w:sz w:val="32"/>
          <w:szCs w:val="32"/>
          <w:shd w:val="clear" w:fill="FFFFFF"/>
          <w:lang w:val="en-US" w:eastAsia="zh-CN"/>
        </w:rPr>
        <w:t>（二）借款人未按合同承诺提供真实、完整信息和未按合同约定用途使用贷款等行为；​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i w:val="0"/>
          <w:iCs w:val="0"/>
          <w:caps w:val="0"/>
          <w:color w:val="1F2329"/>
          <w:spacing w:val="0"/>
          <w:sz w:val="32"/>
          <w:szCs w:val="32"/>
          <w:shd w:val="clear" w:fill="FFFFFF"/>
          <w:lang w:val="en-US" w:eastAsia="zh-CN"/>
        </w:rPr>
        <w:t>（三）借款人未按本合同约定归还贷款本息；​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i w:val="0"/>
          <w:iCs w:val="0"/>
          <w:caps w:val="0"/>
          <w:color w:val="1F2329"/>
          <w:spacing w:val="0"/>
          <w:sz w:val="32"/>
          <w:szCs w:val="32"/>
          <w:shd w:val="clear" w:fill="FFFFFF"/>
          <w:lang w:val="en-US" w:eastAsia="zh-CN"/>
        </w:rPr>
        <w:t>（四）借款人所负担的任何其他债务已影响或可能影响本合同项下对义务的履行；​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i w:val="0"/>
          <w:iCs w:val="0"/>
          <w:caps w:val="0"/>
          <w:color w:val="1F2329"/>
          <w:spacing w:val="0"/>
          <w:sz w:val="32"/>
          <w:szCs w:val="32"/>
          <w:shd w:val="clear" w:fill="FFFFFF"/>
          <w:lang w:val="en-US" w:eastAsia="zh-CN"/>
        </w:rPr>
        <w:t>（五）创业项目经营状况恶化，出现严重亏损，对借款人的偿债能力产生不利影响；​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i w:val="0"/>
          <w:iCs w:val="0"/>
          <w:caps w:val="0"/>
          <w:color w:val="1F2329"/>
          <w:spacing w:val="0"/>
          <w:sz w:val="32"/>
          <w:szCs w:val="32"/>
          <w:shd w:val="clear" w:fill="FFFFFF"/>
          <w:lang w:val="en-US" w:eastAsia="zh-CN"/>
        </w:rPr>
        <w:t>（六）拒绝或阻碍农商银行对借款人借款使用情况实施监督检查、进行贷后检查，或提供虚假资料的；​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i w:val="0"/>
          <w:iCs w:val="0"/>
          <w:caps w:val="0"/>
          <w:color w:val="1F2329"/>
          <w:spacing w:val="0"/>
          <w:sz w:val="32"/>
          <w:szCs w:val="32"/>
          <w:shd w:val="clear" w:fill="FFFFFF"/>
          <w:lang w:val="en-US" w:eastAsia="zh-CN"/>
        </w:rPr>
        <w:t>（七）出现其他可能影响本行债权的情况。</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i w:val="0"/>
          <w:iCs w:val="0"/>
          <w:caps w:val="0"/>
          <w:color w:val="1F2329"/>
          <w:spacing w:val="0"/>
          <w:sz w:val="32"/>
          <w:szCs w:val="32"/>
          <w:shd w:val="clear" w:fill="FFFFFF"/>
          <w:lang w:val="en-US" w:eastAsia="zh-CN"/>
        </w:rPr>
        <w:t>贷款到期前，经办机构应通知借款人，要求其按期偿还本息。如借款人不能按期归还借款，应提前申请展期。​</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形成不良的，依据相关管理办法界定相关岗位人员责任，并采取措施开展清收处置。​</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诉讼及仲裁。贷款到期后经催收仍未归还的，应通过司法、仲裁部门诉讼、仲裁催收，诉讼、仲裁程序必须符合贷款案件诉讼、仲裁管理流程。​</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按照信贷档案管理制度的要求，及时收集、整理和保存完整的贷款档案资料。未经批准，任何单位和个人不得对外提供涉及借款人商业秘密的资料。​</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责任落实。贷款业务办理过程中，如经办人员调查不实、审查不严、违反操作程序或因员工道德风险造成贷款损失的，按照规定进行不良贷款责任认定。​</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i w:val="0"/>
          <w:iCs w:val="0"/>
          <w:caps w:val="0"/>
          <w:color w:val="1F2329"/>
          <w:spacing w:val="0"/>
          <w:sz w:val="32"/>
          <w:szCs w:val="32"/>
          <w:shd w:val="clear" w:fill="FFFFFF"/>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尽职免责。信贷业务人员按照本办法规定勤勉尽职地履行了职责，在信贷业务出现风险时，经认定后，可免除责任。​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b/>
          <w:bCs/>
          <w:i w:val="0"/>
          <w:iCs w:val="0"/>
          <w:caps w:val="0"/>
          <w:color w:val="1F2329"/>
          <w:spacing w:val="0"/>
          <w:sz w:val="32"/>
          <w:szCs w:val="32"/>
          <w:shd w:val="clear" w:fill="FFFFFF"/>
          <w:lang w:eastAsia="zh-CN"/>
        </w:rPr>
        <w:t>第十八条</w:t>
      </w:r>
      <w:r>
        <w:rPr>
          <w:rFonts w:hint="eastAsia" w:ascii="仿宋_GB2312" w:hAnsi="仿宋_GB2312" w:eastAsia="仿宋_GB2312" w:cs="仿宋_GB2312"/>
          <w:b/>
          <w:bCs/>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lang w:val="en-US" w:eastAsia="zh-CN"/>
        </w:rPr>
        <w:t>经办机构应按照本行信贷档案管理制度的要求，及时收集、整理和保存完整的贷款档案资料。按照国家档案管理和电子数据管理等规定，采取技术措施和其他必要措施，妥善保管和存储所收集的信贷业务资料，防止资料或信息遗失、损毁、泄露或被篡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b/>
          <w:bCs/>
          <w:i w:val="0"/>
          <w:iCs w:val="0"/>
          <w:caps w:val="0"/>
          <w:color w:val="1F2329"/>
          <w:spacing w:val="0"/>
          <w:sz w:val="32"/>
          <w:szCs w:val="32"/>
          <w:shd w:val="clear" w:fill="FFFFFF"/>
          <w:lang w:eastAsia="zh-CN"/>
        </w:rPr>
        <w:t>第十九条</w:t>
      </w:r>
      <w:r>
        <w:rPr>
          <w:rFonts w:hint="eastAsia" w:ascii="仿宋_GB2312" w:hAnsi="仿宋_GB2312" w:eastAsia="仿宋_GB2312" w:cs="仿宋_GB2312"/>
          <w:b/>
          <w:bCs/>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lang w:val="en-US" w:eastAsia="zh-CN"/>
        </w:rPr>
        <w:t>经办人员要切实增强法治意识和消保意识，严格执行保密制度，按照《中华人民共和国民法典》《中国人民银行金融消费者权益保护实施办法》关于客户信息保护规定，切实做好客户信息的保护工作，未经批准，任何单位和个人不得向外提供涉及客户的信息或资料，防止因管理不善造成客户信息泄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黑体" w:hAnsi="黑体" w:eastAsia="黑体" w:cs="黑体"/>
          <w:i w:val="0"/>
          <w:iCs w:val="0"/>
          <w:caps w:val="0"/>
          <w:color w:val="1F2329"/>
          <w:spacing w:val="0"/>
          <w:sz w:val="32"/>
          <w:szCs w:val="32"/>
          <w:shd w:val="clear" w:fill="FFFFFF"/>
          <w:lang w:eastAsia="zh-CN"/>
        </w:rPr>
      </w:pPr>
      <w:r>
        <w:rPr>
          <w:rFonts w:hint="eastAsia" w:ascii="仿宋_GB2312" w:hAnsi="仿宋_GB2312" w:eastAsia="仿宋_GB2312" w:cs="仿宋_GB2312"/>
          <w:b/>
          <w:bCs/>
          <w:i w:val="0"/>
          <w:iCs w:val="0"/>
          <w:caps w:val="0"/>
          <w:color w:val="1F2329"/>
          <w:spacing w:val="0"/>
          <w:sz w:val="32"/>
          <w:szCs w:val="32"/>
          <w:shd w:val="clear" w:fill="FFFFFF"/>
          <w:lang w:eastAsia="zh-CN"/>
        </w:rPr>
        <w:t>第二十条</w:t>
      </w:r>
      <w:r>
        <w:rPr>
          <w:rFonts w:hint="eastAsia" w:ascii="仿宋_GB2312" w:hAnsi="仿宋_GB2312" w:eastAsia="仿宋_GB2312" w:cs="仿宋_GB2312"/>
          <w:b/>
          <w:bCs/>
          <w:i w:val="0"/>
          <w:iCs w:val="0"/>
          <w:caps w:val="0"/>
          <w:color w:val="1F2329"/>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1F2329"/>
          <w:spacing w:val="0"/>
          <w:sz w:val="32"/>
          <w:szCs w:val="32"/>
          <w:shd w:val="clear" w:fill="FFFFFF"/>
          <w:lang w:val="en-US" w:eastAsia="zh-CN"/>
        </w:rPr>
        <w:t>经办机构应严格按照《中华人民共和国反洗钱法》《银行业金融机构反洗钱和反恐怖融资管理办法》有关规定，对贷款用途真实性和合法性跟踪检查，确保贷款合法合规使用，同时大额交易和可疑交易报告义务，若发现可疑交易，应及时上报。</w:t>
      </w:r>
    </w:p>
    <w:p>
      <w:pPr>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章 附 则​</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本办法未尽事宜，按国家有关法律法规的规定执行。​</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w:t>
      </w:r>
      <w:r>
        <w:rPr>
          <w:rFonts w:hint="eastAsia" w:ascii="仿宋_GB2312" w:hAnsi="仿宋_GB2312" w:eastAsia="仿宋_GB2312" w:cs="仿宋_GB2312"/>
          <w:sz w:val="32"/>
          <w:szCs w:val="32"/>
          <w:lang w:val="en-US" w:eastAsia="zh-CN"/>
        </w:rPr>
        <w:t>安徽裕安盛平村镇银行股份有限公司</w:t>
      </w:r>
      <w:r>
        <w:rPr>
          <w:rFonts w:hint="eastAsia" w:ascii="仿宋_GB2312" w:hAnsi="仿宋_GB2312" w:eastAsia="仿宋_GB2312" w:cs="仿宋_GB2312"/>
          <w:sz w:val="32"/>
          <w:szCs w:val="32"/>
        </w:rPr>
        <w:t>负责解释与修订。​</w:t>
      </w:r>
    </w:p>
    <w:p>
      <w:pPr>
        <w:pStyle w:val="2"/>
        <w:ind w:firstLine="642" w:firstLineChars="200"/>
        <w:jc w:val="both"/>
        <w:rPr>
          <w:rFonts w:hint="eastAsia" w:ascii="Times New Roman" w:hAnsi="Times New Roman"/>
        </w:rPr>
      </w:pPr>
      <w:bookmarkStart w:id="139" w:name="_GoBack"/>
      <w:bookmarkEnd w:id="139"/>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本办法自印发之日起实行。​</w:t>
      </w:r>
      <w:r>
        <w:rPr>
          <w:rFonts w:hint="eastAsia" w:ascii="Times New Roman" w:hAnsi="Times New Roman" w:eastAsia="仿宋_GB2312" w:cs="仿宋_GB2312"/>
          <w:szCs w:val="32"/>
        </w:rPr>
        <w:br w:type="page"/>
      </w:r>
      <w:bookmarkStart w:id="127" w:name="_Toc2403"/>
      <w:bookmarkStart w:id="128" w:name="_Toc32185"/>
      <w:r>
        <w:rPr>
          <w:rFonts w:hint="eastAsia" w:ascii="Times New Roman" w:hAnsi="Times New Roman"/>
          <w:lang w:val="en-US" w:eastAsia="zh-CN"/>
        </w:rPr>
        <w:t>安徽金寨江淮村镇银行“乡村振兴·放心贷</w:t>
      </w:r>
      <w:r>
        <w:rPr>
          <w:rFonts w:hint="eastAsia" w:ascii="Times New Roman" w:hAnsi="Times New Roman"/>
          <w:lang w:eastAsia="zh-CN"/>
        </w:rPr>
        <w:t>”</w:t>
      </w:r>
      <w:r>
        <w:rPr>
          <w:rFonts w:hint="eastAsia" w:ascii="Times New Roman" w:hAnsi="Times New Roman"/>
        </w:rPr>
        <w:t>管理办法</w:t>
      </w:r>
      <w:bookmarkEnd w:id="127"/>
      <w:bookmarkEnd w:id="128"/>
    </w:p>
    <w:p>
      <w:pPr>
        <w:spacing w:line="560" w:lineRule="exact"/>
        <w:ind w:firstLine="883" w:firstLineChars="200"/>
        <w:jc w:val="center"/>
        <w:rPr>
          <w:rFonts w:hint="eastAsia" w:ascii="Times New Roman" w:hAnsi="Times New Roman" w:eastAsia="宋体" w:cs="宋体"/>
          <w:b/>
          <w:bCs/>
          <w:kern w:val="56"/>
          <w:sz w:val="44"/>
          <w:szCs w:val="44"/>
          <w:highlight w:val="none"/>
        </w:rPr>
      </w:pPr>
    </w:p>
    <w:p>
      <w:pPr>
        <w:numPr>
          <w:ilvl w:val="0"/>
          <w:numId w:val="9"/>
        </w:numPr>
        <w:spacing w:line="560" w:lineRule="exact"/>
        <w:ind w:firstLine="640" w:firstLineChars="200"/>
        <w:jc w:val="center"/>
        <w:rPr>
          <w:rFonts w:hint="eastAsia" w:ascii="Times New Roman" w:hAnsi="Times New Roman" w:eastAsia="黑体" w:cs="黑体"/>
          <w:b w:val="0"/>
          <w:bCs w:val="0"/>
          <w:kern w:val="56"/>
          <w:sz w:val="32"/>
          <w:szCs w:val="32"/>
          <w:highlight w:val="none"/>
          <w:u w:val="none"/>
        </w:rPr>
      </w:pPr>
      <w:r>
        <w:rPr>
          <w:rFonts w:hint="eastAsia" w:ascii="Times New Roman" w:hAnsi="Times New Roman" w:eastAsia="黑体" w:cs="黑体"/>
          <w:b w:val="0"/>
          <w:bCs w:val="0"/>
          <w:kern w:val="56"/>
          <w:sz w:val="32"/>
          <w:szCs w:val="32"/>
          <w:highlight w:val="none"/>
          <w:u w:val="none"/>
        </w:rPr>
        <w:t xml:space="preserve"> 总 则</w:t>
      </w:r>
    </w:p>
    <w:p>
      <w:pPr>
        <w:numPr>
          <w:ilvl w:val="0"/>
          <w:numId w:val="0"/>
        </w:numPr>
        <w:spacing w:line="560" w:lineRule="exact"/>
        <w:ind w:firstLine="642" w:firstLineChars="200"/>
        <w:rPr>
          <w:rFonts w:hint="eastAsia" w:ascii="Times New Roman" w:hAnsi="Times New Roman" w:eastAsia="仿宋_GB2312" w:cs="仿宋_GB2312"/>
          <w:kern w:val="56"/>
          <w:sz w:val="32"/>
          <w:szCs w:val="32"/>
          <w:highlight w:val="none"/>
          <w:lang w:eastAsia="zh-CN"/>
        </w:rPr>
      </w:pPr>
      <w:r>
        <w:rPr>
          <w:rFonts w:hint="eastAsia" w:ascii="Times New Roman" w:hAnsi="Times New Roman" w:eastAsia="楷体_GB2312" w:cs="楷体_GB2312"/>
          <w:b/>
          <w:bCs/>
          <w:kern w:val="56"/>
          <w:sz w:val="32"/>
          <w:szCs w:val="32"/>
          <w:highlight w:val="none"/>
        </w:rPr>
        <w:t>第一条</w:t>
      </w:r>
      <w:r>
        <w:rPr>
          <w:rFonts w:hint="eastAsia" w:ascii="Times New Roman" w:hAnsi="Times New Roman" w:eastAsia="仿宋_GB2312" w:cs="仿宋_GB2312"/>
          <w:kern w:val="56"/>
          <w:sz w:val="32"/>
          <w:szCs w:val="32"/>
          <w:highlight w:val="none"/>
          <w:u w:val="none"/>
        </w:rPr>
        <w:t xml:space="preserve"> </w:t>
      </w:r>
      <w:r>
        <w:rPr>
          <w:rFonts w:hint="eastAsia" w:ascii="Times New Roman" w:hAnsi="Times New Roman" w:eastAsia="仿宋_GB2312" w:cs="仿宋_GB2312"/>
          <w:kern w:val="56"/>
          <w:sz w:val="32"/>
          <w:szCs w:val="32"/>
          <w:highlight w:val="none"/>
        </w:rPr>
        <w:t>为深入贯彻落实乡村振兴战略，</w:t>
      </w:r>
      <w:r>
        <w:rPr>
          <w:rFonts w:hint="eastAsia" w:ascii="Times New Roman" w:hAnsi="Times New Roman" w:eastAsia="仿宋_GB2312" w:cs="仿宋_GB2312"/>
          <w:kern w:val="56"/>
          <w:sz w:val="32"/>
          <w:szCs w:val="32"/>
          <w:highlight w:val="none"/>
          <w:lang w:val="en-US" w:eastAsia="zh-CN"/>
        </w:rPr>
        <w:t>坚守支农支小定位，落实央行货币政策工具应用，</w:t>
      </w:r>
      <w:r>
        <w:rPr>
          <w:rFonts w:hint="eastAsia" w:ascii="Times New Roman" w:hAnsi="Times New Roman" w:eastAsia="仿宋_GB2312" w:cs="仿宋_GB2312"/>
          <w:kern w:val="56"/>
          <w:sz w:val="32"/>
          <w:szCs w:val="32"/>
          <w:highlight w:val="none"/>
        </w:rPr>
        <w:t>促进金寨县</w:t>
      </w:r>
      <w:r>
        <w:rPr>
          <w:rFonts w:hint="eastAsia" w:ascii="Times New Roman" w:hAnsi="Times New Roman" w:eastAsia="仿宋_GB2312" w:cs="仿宋_GB2312"/>
          <w:kern w:val="56"/>
          <w:sz w:val="32"/>
          <w:szCs w:val="32"/>
          <w:highlight w:val="none"/>
          <w:lang w:val="en-US" w:eastAsia="zh-CN"/>
        </w:rPr>
        <w:t>农业、工商业、</w:t>
      </w:r>
      <w:r>
        <w:rPr>
          <w:rFonts w:hint="eastAsia" w:ascii="Times New Roman" w:hAnsi="Times New Roman" w:eastAsia="仿宋_GB2312" w:cs="仿宋_GB2312"/>
          <w:kern w:val="56"/>
          <w:sz w:val="32"/>
          <w:szCs w:val="32"/>
          <w:highlight w:val="none"/>
        </w:rPr>
        <w:t>旅游业</w:t>
      </w:r>
      <w:r>
        <w:rPr>
          <w:rFonts w:hint="eastAsia" w:ascii="Times New Roman" w:hAnsi="Times New Roman" w:eastAsia="仿宋_GB2312" w:cs="仿宋_GB2312"/>
          <w:kern w:val="56"/>
          <w:sz w:val="32"/>
          <w:szCs w:val="32"/>
          <w:highlight w:val="none"/>
          <w:lang w:val="en-US" w:eastAsia="zh-CN"/>
        </w:rPr>
        <w:t>等行业稳健发展</w:t>
      </w:r>
      <w:r>
        <w:rPr>
          <w:rFonts w:hint="eastAsia" w:ascii="Times New Roman" w:hAnsi="Times New Roman" w:eastAsia="仿宋_GB2312" w:cs="仿宋_GB2312"/>
          <w:kern w:val="56"/>
          <w:sz w:val="32"/>
          <w:szCs w:val="32"/>
          <w:highlight w:val="none"/>
        </w:rPr>
        <w:t>，</w:t>
      </w:r>
      <w:r>
        <w:rPr>
          <w:rFonts w:hint="eastAsia" w:ascii="Times New Roman" w:hAnsi="Times New Roman" w:eastAsia="仿宋_GB2312" w:cs="仿宋_GB2312"/>
          <w:kern w:val="56"/>
          <w:sz w:val="32"/>
          <w:szCs w:val="32"/>
          <w:highlight w:val="none"/>
          <w:u w:val="none"/>
        </w:rPr>
        <w:t>推动</w:t>
      </w:r>
      <w:r>
        <w:rPr>
          <w:rFonts w:hint="eastAsia" w:ascii="Times New Roman" w:hAnsi="Times New Roman" w:eastAsia="仿宋_GB2312" w:cs="仿宋_GB2312"/>
          <w:kern w:val="56"/>
          <w:sz w:val="32"/>
          <w:szCs w:val="32"/>
          <w:highlight w:val="none"/>
          <w:u w:val="none"/>
          <w:lang w:val="en-US" w:eastAsia="zh-CN"/>
        </w:rPr>
        <w:t>安徽金寨江淮村镇银行</w:t>
      </w:r>
      <w:r>
        <w:rPr>
          <w:rFonts w:hint="eastAsia" w:ascii="Times New Roman" w:hAnsi="Times New Roman" w:eastAsia="仿宋_GB2312" w:cs="仿宋_GB2312"/>
          <w:kern w:val="56"/>
          <w:sz w:val="32"/>
          <w:szCs w:val="32"/>
          <w:highlight w:val="none"/>
          <w:u w:val="none"/>
        </w:rPr>
        <w:t>（以下简称“本行”）</w:t>
      </w:r>
      <w:r>
        <w:rPr>
          <w:rFonts w:hint="eastAsia" w:ascii="Times New Roman" w:hAnsi="Times New Roman" w:eastAsia="仿宋_GB2312" w:cs="仿宋_GB2312"/>
          <w:kern w:val="56"/>
          <w:sz w:val="32"/>
          <w:szCs w:val="32"/>
          <w:highlight w:val="none"/>
          <w:u w:val="none"/>
          <w:lang w:eastAsia="zh-CN"/>
        </w:rPr>
        <w:t>“</w:t>
      </w:r>
      <w:r>
        <w:rPr>
          <w:rFonts w:hint="eastAsia" w:ascii="Times New Roman" w:hAnsi="Times New Roman" w:eastAsia="仿宋_GB2312" w:cs="仿宋_GB2312"/>
          <w:kern w:val="56"/>
          <w:sz w:val="32"/>
          <w:szCs w:val="32"/>
          <w:highlight w:val="none"/>
          <w:lang w:val="en-US" w:eastAsia="zh-CN"/>
        </w:rPr>
        <w:t>乡村振兴·放心贷”</w:t>
      </w:r>
      <w:r>
        <w:rPr>
          <w:rFonts w:hint="eastAsia" w:ascii="Times New Roman" w:hAnsi="Times New Roman" w:eastAsia="仿宋_GB2312" w:cs="仿宋_GB2312"/>
          <w:kern w:val="56"/>
          <w:sz w:val="32"/>
          <w:szCs w:val="32"/>
          <w:highlight w:val="none"/>
          <w:u w:val="none"/>
        </w:rPr>
        <w:t>贷款业务发展，规范贷款操作流程，根据</w:t>
      </w:r>
      <w:r>
        <w:rPr>
          <w:rFonts w:hint="eastAsia" w:ascii="Times New Roman" w:hAnsi="Times New Roman" w:eastAsia="仿宋_GB2312" w:cs="仿宋_GB2312"/>
          <w:kern w:val="56"/>
          <w:sz w:val="32"/>
          <w:szCs w:val="32"/>
          <w:highlight w:val="none"/>
        </w:rPr>
        <w:t>《中华人民共和国民法典</w:t>
      </w:r>
      <w:r>
        <w:rPr>
          <w:rFonts w:hint="eastAsia" w:ascii="Times New Roman" w:hAnsi="Times New Roman" w:eastAsia="仿宋_GB2312" w:cs="仿宋_GB2312"/>
          <w:kern w:val="56"/>
          <w:sz w:val="32"/>
          <w:szCs w:val="32"/>
          <w:highlight w:val="none"/>
          <w:lang w:eastAsia="zh-CN"/>
        </w:rPr>
        <w:t>》《</w:t>
      </w:r>
      <w:r>
        <w:rPr>
          <w:rFonts w:hint="eastAsia" w:ascii="Times New Roman" w:hAnsi="Times New Roman" w:eastAsia="仿宋_GB2312" w:cs="仿宋_GB2312"/>
          <w:kern w:val="56"/>
          <w:sz w:val="32"/>
          <w:szCs w:val="32"/>
          <w:highlight w:val="none"/>
        </w:rPr>
        <w:t>中华人民共和国商业银行法》</w:t>
      </w:r>
      <w:r>
        <w:rPr>
          <w:rFonts w:hint="eastAsia" w:ascii="Times New Roman" w:hAnsi="Times New Roman" w:eastAsia="仿宋_GB2312" w:cs="仿宋_GB2312"/>
          <w:kern w:val="56"/>
          <w:sz w:val="32"/>
          <w:szCs w:val="32"/>
          <w:highlight w:val="none"/>
          <w:u w:val="none"/>
        </w:rPr>
        <w:t>以及本行相关信贷管理有关规章制度，特制定本办法。</w:t>
      </w:r>
    </w:p>
    <w:p>
      <w:pPr>
        <w:spacing w:before="0" w:after="0" w:line="560" w:lineRule="exact"/>
        <w:ind w:left="140" w:right="120" w:firstLine="642" w:firstLineChars="200"/>
        <w:jc w:val="both"/>
        <w:rPr>
          <w:rFonts w:hint="eastAsia" w:ascii="Times New Roman" w:hAnsi="Times New Roman" w:eastAsia="仿宋_GB2312" w:cs="仿宋_GB2312"/>
          <w:kern w:val="56"/>
          <w:sz w:val="32"/>
          <w:szCs w:val="32"/>
          <w:highlight w:val="none"/>
          <w:lang w:val="en-US" w:eastAsia="zh-CN"/>
        </w:rPr>
      </w:pPr>
      <w:r>
        <w:rPr>
          <w:rFonts w:hint="eastAsia" w:ascii="Times New Roman" w:hAnsi="Times New Roman" w:eastAsia="楷体_GB2312" w:cs="楷体_GB2312"/>
          <w:b/>
          <w:bCs/>
          <w:kern w:val="56"/>
          <w:sz w:val="32"/>
          <w:szCs w:val="32"/>
          <w:highlight w:val="none"/>
        </w:rPr>
        <w:t>第二条</w:t>
      </w:r>
      <w:r>
        <w:rPr>
          <w:rFonts w:hint="eastAsia" w:ascii="Times New Roman" w:hAnsi="Times New Roman" w:eastAsia="仿宋_GB2312" w:cs="仿宋_GB2312"/>
          <w:kern w:val="56"/>
          <w:sz w:val="32"/>
          <w:szCs w:val="32"/>
          <w:highlight w:val="none"/>
          <w:u w:val="none"/>
        </w:rPr>
        <w:t xml:space="preserve"> </w:t>
      </w:r>
      <w:r>
        <w:rPr>
          <w:rFonts w:hint="eastAsia" w:ascii="Times New Roman" w:hAnsi="Times New Roman" w:eastAsia="仿宋_GB2312" w:cs="仿宋_GB2312"/>
          <w:kern w:val="56"/>
          <w:sz w:val="32"/>
          <w:szCs w:val="32"/>
          <w:highlight w:val="none"/>
          <w:lang w:val="en-US" w:eastAsia="zh-CN"/>
        </w:rPr>
        <w:t>本办法所指的“乡村振兴·放心贷”是指本行对农户、个体工商户、小微企业及小微企业主发放的，用于满足其日常生产经营流动资金等需求的贷款。</w:t>
      </w:r>
    </w:p>
    <w:p>
      <w:pPr>
        <w:spacing w:line="560" w:lineRule="exact"/>
        <w:ind w:firstLine="642" w:firstLineChars="200"/>
        <w:rPr>
          <w:rFonts w:hint="eastAsia" w:ascii="Times New Roman" w:hAnsi="Times New Roman" w:eastAsia="仿宋_GB2312" w:cs="仿宋_GB2312"/>
          <w:b/>
          <w:bCs/>
          <w:kern w:val="56"/>
          <w:sz w:val="32"/>
          <w:szCs w:val="32"/>
          <w:highlight w:val="none"/>
          <w:u w:val="none"/>
        </w:rPr>
      </w:pPr>
    </w:p>
    <w:p>
      <w:pPr>
        <w:numPr>
          <w:ilvl w:val="0"/>
          <w:numId w:val="10"/>
        </w:numPr>
        <w:spacing w:line="560" w:lineRule="exact"/>
        <w:ind w:firstLine="640" w:firstLineChars="200"/>
        <w:jc w:val="center"/>
        <w:rPr>
          <w:rFonts w:hint="eastAsia" w:ascii="Times New Roman" w:hAnsi="Times New Roman" w:eastAsia="黑体" w:cs="黑体"/>
          <w:b w:val="0"/>
          <w:bCs w:val="0"/>
          <w:kern w:val="56"/>
          <w:sz w:val="32"/>
          <w:szCs w:val="32"/>
          <w:highlight w:val="none"/>
          <w:u w:val="none"/>
        </w:rPr>
      </w:pPr>
      <w:r>
        <w:rPr>
          <w:rFonts w:hint="eastAsia" w:ascii="Times New Roman" w:hAnsi="Times New Roman" w:eastAsia="黑体" w:cs="黑体"/>
          <w:b w:val="0"/>
          <w:bCs w:val="0"/>
          <w:kern w:val="56"/>
          <w:sz w:val="32"/>
          <w:szCs w:val="32"/>
          <w:highlight w:val="none"/>
          <w:u w:val="none"/>
        </w:rPr>
        <w:t xml:space="preserve"> 贷款对象、条件及用途</w:t>
      </w:r>
    </w:p>
    <w:p>
      <w:pPr>
        <w:numPr>
          <w:ilvl w:val="0"/>
          <w:numId w:val="0"/>
        </w:numPr>
        <w:spacing w:line="560" w:lineRule="exact"/>
        <w:ind w:firstLine="642" w:firstLineChars="200"/>
        <w:rPr>
          <w:rFonts w:hint="eastAsia" w:ascii="Times New Roman" w:hAnsi="Times New Roman" w:eastAsia="仿宋_GB2312" w:cs="仿宋_GB2312"/>
          <w:kern w:val="56"/>
          <w:sz w:val="32"/>
          <w:szCs w:val="32"/>
          <w:highlight w:val="none"/>
          <w:u w:val="none"/>
        </w:rPr>
      </w:pPr>
      <w:r>
        <w:rPr>
          <w:rFonts w:hint="eastAsia" w:ascii="Times New Roman" w:hAnsi="Times New Roman" w:eastAsia="楷体_GB2312" w:cs="楷体_GB2312"/>
          <w:b/>
          <w:bCs/>
          <w:kern w:val="56"/>
          <w:sz w:val="32"/>
          <w:szCs w:val="32"/>
          <w:highlight w:val="none"/>
        </w:rPr>
        <w:t>第</w:t>
      </w:r>
      <w:r>
        <w:rPr>
          <w:rFonts w:hint="eastAsia" w:ascii="Times New Roman" w:hAnsi="Times New Roman" w:eastAsia="楷体_GB2312" w:cs="楷体_GB2312"/>
          <w:b/>
          <w:bCs/>
          <w:kern w:val="56"/>
          <w:sz w:val="32"/>
          <w:szCs w:val="32"/>
          <w:highlight w:val="none"/>
          <w:lang w:val="en-US" w:eastAsia="zh-CN"/>
        </w:rPr>
        <w:t>三</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楷体_GB2312" w:cs="楷体_GB2312"/>
          <w:b/>
          <w:bCs/>
          <w:kern w:val="56"/>
          <w:sz w:val="32"/>
          <w:szCs w:val="32"/>
          <w:highlight w:val="none"/>
          <w:lang w:val="en-US" w:eastAsia="zh-CN"/>
        </w:rPr>
        <w:t xml:space="preserve"> </w:t>
      </w:r>
      <w:r>
        <w:rPr>
          <w:rFonts w:hint="eastAsia" w:ascii="Times New Roman" w:hAnsi="Times New Roman" w:eastAsia="仿宋_GB2312" w:cs="仿宋_GB2312"/>
          <w:kern w:val="56"/>
          <w:sz w:val="32"/>
          <w:szCs w:val="32"/>
          <w:highlight w:val="none"/>
          <w:lang w:val="en-US" w:eastAsia="zh-CN"/>
        </w:rPr>
        <w:t>贷款对象</w:t>
      </w:r>
    </w:p>
    <w:p>
      <w:pPr>
        <w:spacing w:before="0" w:after="0" w:line="560" w:lineRule="exact"/>
        <w:ind w:left="140" w:right="120" w:firstLine="640" w:firstLineChars="200"/>
        <w:jc w:val="both"/>
        <w:rPr>
          <w:rFonts w:hint="default" w:ascii="Times New Roman" w:hAnsi="Times New Roman" w:eastAsia="仿宋_GB2312"/>
          <w:b w:val="0"/>
          <w:bCs w:val="0"/>
          <w:sz w:val="32"/>
          <w:highlight w:val="none"/>
          <w:lang w:val="en-US" w:eastAsia="zh-CN"/>
        </w:rPr>
      </w:pPr>
      <w:r>
        <w:rPr>
          <w:rFonts w:hint="eastAsia" w:ascii="Times New Roman" w:hAnsi="Times New Roman" w:eastAsia="仿宋_GB2312" w:cs="仿宋_GB2312"/>
          <w:kern w:val="56"/>
          <w:sz w:val="32"/>
          <w:szCs w:val="32"/>
          <w:highlight w:val="none"/>
          <w:lang w:val="en-US" w:eastAsia="zh-CN"/>
        </w:rPr>
        <w:t>县域内从事合法正常经营活动的农户、个体工商户、小微企业及小微企业主。</w:t>
      </w:r>
    </w:p>
    <w:p>
      <w:pPr>
        <w:spacing w:line="560" w:lineRule="exact"/>
        <w:ind w:firstLine="642" w:firstLineChars="200"/>
        <w:rPr>
          <w:rFonts w:hint="eastAsia" w:ascii="Times New Roman" w:hAnsi="Times New Roman" w:eastAsia="仿宋_GB2312" w:cs="仿宋_GB2312"/>
          <w:kern w:val="56"/>
          <w:sz w:val="32"/>
          <w:szCs w:val="32"/>
          <w:highlight w:val="none"/>
          <w:u w:val="none"/>
        </w:rPr>
      </w:pPr>
      <w:r>
        <w:rPr>
          <w:rFonts w:hint="eastAsia" w:ascii="Times New Roman" w:hAnsi="Times New Roman" w:eastAsia="楷体_GB2312" w:cs="楷体_GB2312"/>
          <w:b/>
          <w:bCs/>
          <w:kern w:val="56"/>
          <w:sz w:val="32"/>
          <w:szCs w:val="32"/>
          <w:highlight w:val="none"/>
        </w:rPr>
        <w:t>第</w:t>
      </w:r>
      <w:r>
        <w:rPr>
          <w:rFonts w:hint="eastAsia" w:ascii="Times New Roman" w:hAnsi="Times New Roman" w:eastAsia="楷体_GB2312" w:cs="楷体_GB2312"/>
          <w:b/>
          <w:bCs/>
          <w:kern w:val="56"/>
          <w:sz w:val="32"/>
          <w:szCs w:val="32"/>
          <w:highlight w:val="none"/>
          <w:lang w:val="en-US" w:eastAsia="zh-CN"/>
        </w:rPr>
        <w:t>四</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仿宋_GB2312" w:cs="仿宋_GB2312"/>
          <w:kern w:val="56"/>
          <w:sz w:val="32"/>
          <w:szCs w:val="32"/>
          <w:highlight w:val="none"/>
          <w:u w:val="none"/>
        </w:rPr>
        <w:t xml:space="preserve"> </w:t>
      </w:r>
      <w:r>
        <w:rPr>
          <w:rFonts w:hint="eastAsia" w:ascii="Times New Roman" w:hAnsi="Times New Roman" w:eastAsia="仿宋_GB2312" w:cs="仿宋_GB2312"/>
          <w:kern w:val="56"/>
          <w:sz w:val="32"/>
          <w:szCs w:val="32"/>
          <w:highlight w:val="none"/>
          <w:lang w:val="en-US" w:eastAsia="zh-CN"/>
        </w:rPr>
        <w:t xml:space="preserve">贷款条件  </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kern w:val="56"/>
          <w:sz w:val="32"/>
          <w:szCs w:val="32"/>
          <w:highlight w:val="none"/>
          <w:lang w:val="en-US" w:eastAsia="zh-CN"/>
        </w:rPr>
      </w:pPr>
      <w:r>
        <w:rPr>
          <w:rFonts w:hint="eastAsia" w:ascii="Times New Roman" w:hAnsi="Times New Roman" w:eastAsia="仿宋_GB2312" w:cs="仿宋_GB2312"/>
          <w:kern w:val="56"/>
          <w:sz w:val="32"/>
          <w:szCs w:val="32"/>
          <w:highlight w:val="none"/>
          <w:lang w:val="en-US" w:eastAsia="zh-CN"/>
        </w:rPr>
        <w:t>（一）借款人若为具有完全民事行为能力的中华人民共和国公民或符合国家有关规定的境外自然人，年龄应在18周岁-65周岁，申请时的年龄加上授信期限不得超过65周岁。</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kern w:val="56"/>
          <w:sz w:val="32"/>
          <w:szCs w:val="32"/>
          <w:highlight w:val="none"/>
          <w:lang w:val="en-US" w:eastAsia="zh-CN"/>
        </w:rPr>
      </w:pPr>
      <w:r>
        <w:rPr>
          <w:rFonts w:hint="eastAsia" w:ascii="Times New Roman" w:hAnsi="Times New Roman" w:eastAsia="仿宋_GB2312" w:cs="仿宋_GB2312"/>
          <w:kern w:val="56"/>
          <w:sz w:val="32"/>
          <w:szCs w:val="32"/>
          <w:highlight w:val="none"/>
          <w:lang w:val="en-US" w:eastAsia="zh-CN"/>
        </w:rPr>
        <w:t>（二）借款人生产经营情况良好，具备偿还贷款能力。</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kern w:val="56"/>
          <w:sz w:val="32"/>
          <w:szCs w:val="32"/>
          <w:highlight w:val="none"/>
          <w:lang w:val="en-US" w:eastAsia="zh-CN"/>
        </w:rPr>
      </w:pPr>
      <w:r>
        <w:rPr>
          <w:rFonts w:hint="eastAsia" w:ascii="Times New Roman" w:hAnsi="Times New Roman" w:eastAsia="仿宋_GB2312" w:cs="仿宋_GB2312"/>
          <w:kern w:val="56"/>
          <w:sz w:val="32"/>
          <w:szCs w:val="32"/>
          <w:highlight w:val="none"/>
          <w:lang w:val="en-US" w:eastAsia="zh-CN"/>
        </w:rPr>
        <w:t>（三）借款人近三年未出现3次（含）以上逾期记录且单次逾期记录不超过30天。</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kern w:val="56"/>
          <w:sz w:val="32"/>
          <w:szCs w:val="32"/>
          <w:highlight w:val="none"/>
          <w:lang w:val="en-US" w:eastAsia="zh-CN"/>
        </w:rPr>
      </w:pPr>
      <w:r>
        <w:rPr>
          <w:rFonts w:hint="eastAsia" w:ascii="Times New Roman" w:hAnsi="Times New Roman" w:eastAsia="仿宋_GB2312" w:cs="仿宋_GB2312"/>
          <w:kern w:val="56"/>
          <w:sz w:val="32"/>
          <w:szCs w:val="32"/>
          <w:highlight w:val="none"/>
          <w:lang w:val="en-US" w:eastAsia="zh-CN"/>
        </w:rPr>
        <w:t>（四）符合本行要求的其他条件。</w:t>
      </w:r>
    </w:p>
    <w:p>
      <w:pPr>
        <w:widowControl w:val="0"/>
        <w:wordWrap/>
        <w:adjustRightInd/>
        <w:snapToGrid/>
        <w:spacing w:line="560" w:lineRule="exact"/>
        <w:ind w:firstLine="642" w:firstLineChars="200"/>
        <w:textAlignment w:val="auto"/>
        <w:rPr>
          <w:rFonts w:hint="default" w:ascii="Times New Roman" w:hAnsi="Times New Roman" w:eastAsia="仿宋_GB2312" w:cs="仿宋_GB2312"/>
          <w:kern w:val="56"/>
          <w:sz w:val="32"/>
          <w:szCs w:val="32"/>
          <w:highlight w:val="none"/>
          <w:lang w:val="en-US" w:eastAsia="zh-CN"/>
        </w:rPr>
      </w:pPr>
      <w:r>
        <w:rPr>
          <w:rFonts w:hint="eastAsia" w:ascii="Times New Roman" w:hAnsi="Times New Roman" w:eastAsia="楷体_GB2312" w:cs="楷体_GB2312"/>
          <w:b/>
          <w:bCs/>
          <w:kern w:val="56"/>
          <w:sz w:val="32"/>
          <w:szCs w:val="32"/>
          <w:highlight w:val="none"/>
        </w:rPr>
        <w:t>第</w:t>
      </w:r>
      <w:r>
        <w:rPr>
          <w:rFonts w:hint="eastAsia" w:ascii="Times New Roman" w:hAnsi="Times New Roman" w:eastAsia="楷体_GB2312" w:cs="楷体_GB2312"/>
          <w:b/>
          <w:bCs/>
          <w:kern w:val="56"/>
          <w:sz w:val="32"/>
          <w:szCs w:val="32"/>
          <w:highlight w:val="none"/>
          <w:lang w:val="en-US" w:eastAsia="zh-CN"/>
        </w:rPr>
        <w:t>五</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仿宋_GB2312" w:cs="仿宋_GB2312"/>
          <w:kern w:val="56"/>
          <w:sz w:val="32"/>
          <w:szCs w:val="32"/>
          <w:highlight w:val="none"/>
          <w:u w:val="none"/>
        </w:rPr>
        <w:t xml:space="preserve"> </w:t>
      </w:r>
      <w:r>
        <w:rPr>
          <w:rFonts w:hint="eastAsia" w:ascii="Times New Roman" w:hAnsi="Times New Roman" w:eastAsia="仿宋_GB2312" w:cs="仿宋_GB2312"/>
          <w:kern w:val="56"/>
          <w:sz w:val="32"/>
          <w:szCs w:val="32"/>
          <w:highlight w:val="none"/>
          <w:lang w:val="en-US" w:eastAsia="zh-CN"/>
        </w:rPr>
        <w:t>贷款用途：用于日常经营流动资金</w:t>
      </w:r>
      <w:r>
        <w:rPr>
          <w:rFonts w:hint="eastAsia" w:ascii="Times New Roman" w:hAnsi="Times New Roman" w:eastAsia="仿宋_GB2312" w:cs="仿宋_GB2312"/>
          <w:color w:val="000000"/>
          <w:kern w:val="56"/>
          <w:sz w:val="32"/>
          <w:szCs w:val="32"/>
          <w:highlight w:val="none"/>
        </w:rPr>
        <w:t>。</w:t>
      </w:r>
    </w:p>
    <w:p>
      <w:pPr>
        <w:spacing w:line="560" w:lineRule="exact"/>
        <w:ind w:firstLine="642" w:firstLineChars="200"/>
        <w:jc w:val="both"/>
        <w:rPr>
          <w:rFonts w:hint="eastAsia" w:ascii="Times New Roman" w:hAnsi="Times New Roman" w:eastAsia="仿宋_GB2312" w:cs="仿宋_GB2312"/>
          <w:b/>
          <w:bCs/>
          <w:kern w:val="56"/>
          <w:sz w:val="32"/>
          <w:szCs w:val="32"/>
          <w:highlight w:val="none"/>
          <w:u w:val="none"/>
        </w:rPr>
      </w:pPr>
    </w:p>
    <w:p>
      <w:pPr>
        <w:numPr>
          <w:ilvl w:val="0"/>
          <w:numId w:val="11"/>
        </w:numPr>
        <w:spacing w:line="560" w:lineRule="exact"/>
        <w:ind w:firstLine="640" w:firstLineChars="200"/>
        <w:jc w:val="center"/>
        <w:rPr>
          <w:rFonts w:hint="eastAsia" w:ascii="Times New Roman" w:hAnsi="Times New Roman" w:eastAsia="黑体" w:cs="黑体"/>
          <w:b w:val="0"/>
          <w:bCs w:val="0"/>
          <w:kern w:val="56"/>
          <w:sz w:val="32"/>
          <w:szCs w:val="32"/>
          <w:highlight w:val="none"/>
          <w:u w:val="none"/>
        </w:rPr>
      </w:pPr>
      <w:r>
        <w:rPr>
          <w:rFonts w:hint="eastAsia" w:ascii="Times New Roman" w:hAnsi="Times New Roman" w:eastAsia="黑体" w:cs="黑体"/>
          <w:b w:val="0"/>
          <w:bCs w:val="0"/>
          <w:kern w:val="56"/>
          <w:sz w:val="32"/>
          <w:szCs w:val="32"/>
          <w:highlight w:val="none"/>
          <w:u w:val="none"/>
        </w:rPr>
        <w:t xml:space="preserve"> 贷款额度、期限及利率</w:t>
      </w:r>
    </w:p>
    <w:p>
      <w:pPr>
        <w:spacing w:line="560" w:lineRule="exact"/>
        <w:ind w:firstLine="642" w:firstLineChars="200"/>
        <w:rPr>
          <w:rFonts w:hint="eastAsia" w:ascii="Times New Roman" w:hAnsi="Times New Roman" w:eastAsia="仿宋_GB2312" w:cs="仿宋_GB2312"/>
          <w:kern w:val="56"/>
          <w:sz w:val="32"/>
          <w:szCs w:val="32"/>
          <w:highlight w:val="none"/>
          <w:u w:val="none"/>
        </w:rPr>
      </w:pPr>
      <w:r>
        <w:rPr>
          <w:rFonts w:hint="eastAsia" w:ascii="Times New Roman" w:hAnsi="Times New Roman" w:eastAsia="楷体_GB2312" w:cs="楷体_GB2312"/>
          <w:b/>
          <w:bCs/>
          <w:kern w:val="56"/>
          <w:sz w:val="32"/>
          <w:szCs w:val="32"/>
          <w:highlight w:val="none"/>
        </w:rPr>
        <w:t>第</w:t>
      </w:r>
      <w:r>
        <w:rPr>
          <w:rFonts w:hint="eastAsia" w:ascii="Times New Roman" w:hAnsi="Times New Roman" w:eastAsia="楷体_GB2312" w:cs="楷体_GB2312"/>
          <w:b/>
          <w:bCs/>
          <w:kern w:val="56"/>
          <w:sz w:val="32"/>
          <w:szCs w:val="32"/>
          <w:highlight w:val="none"/>
          <w:lang w:val="en-US" w:eastAsia="zh-CN"/>
        </w:rPr>
        <w:t>六</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仿宋_GB2312" w:cs="仿宋_GB2312"/>
          <w:kern w:val="56"/>
          <w:sz w:val="32"/>
          <w:szCs w:val="32"/>
          <w:highlight w:val="none"/>
          <w:u w:val="none"/>
        </w:rPr>
        <w:t xml:space="preserve"> 贷款额度</w:t>
      </w:r>
    </w:p>
    <w:p>
      <w:pPr>
        <w:spacing w:line="560" w:lineRule="exact"/>
        <w:ind w:firstLine="640" w:firstLineChars="200"/>
        <w:rPr>
          <w:rFonts w:hint="eastAsia" w:ascii="Times New Roman" w:hAnsi="Times New Roman" w:eastAsia="仿宋_GB2312" w:cs="仿宋_GB2312"/>
          <w:kern w:val="56"/>
          <w:sz w:val="32"/>
          <w:szCs w:val="32"/>
          <w:highlight w:val="none"/>
          <w:u w:val="none"/>
        </w:rPr>
      </w:pPr>
      <w:r>
        <w:rPr>
          <w:rFonts w:hint="eastAsia" w:ascii="Times New Roman" w:hAnsi="Times New Roman" w:eastAsia="仿宋_GB2312" w:cs="仿宋_GB2312"/>
          <w:kern w:val="56"/>
          <w:sz w:val="32"/>
          <w:szCs w:val="32"/>
          <w:highlight w:val="none"/>
          <w:u w:val="none"/>
        </w:rPr>
        <w:t>根据借款人合理资金需求、</w:t>
      </w:r>
      <w:r>
        <w:rPr>
          <w:rFonts w:hint="eastAsia" w:ascii="Times New Roman" w:hAnsi="Times New Roman" w:eastAsia="仿宋_GB2312" w:cs="仿宋_GB2312"/>
          <w:kern w:val="56"/>
          <w:sz w:val="32"/>
          <w:szCs w:val="32"/>
          <w:highlight w:val="none"/>
          <w:u w:val="none"/>
          <w:lang w:val="en-US" w:eastAsia="zh-CN"/>
        </w:rPr>
        <w:t>经营</w:t>
      </w:r>
      <w:r>
        <w:rPr>
          <w:rFonts w:hint="eastAsia" w:ascii="Times New Roman" w:hAnsi="Times New Roman" w:eastAsia="仿宋_GB2312" w:cs="仿宋_GB2312"/>
          <w:kern w:val="56"/>
          <w:sz w:val="32"/>
          <w:szCs w:val="32"/>
          <w:highlight w:val="none"/>
          <w:u w:val="none"/>
        </w:rPr>
        <w:t>规模、偿还能力等因素综合确定，</w:t>
      </w:r>
      <w:r>
        <w:rPr>
          <w:rFonts w:hint="eastAsia" w:ascii="Times New Roman" w:hAnsi="Times New Roman" w:eastAsia="仿宋_GB2312" w:cs="仿宋_GB2312"/>
          <w:kern w:val="56"/>
          <w:sz w:val="32"/>
          <w:szCs w:val="32"/>
          <w:highlight w:val="none"/>
          <w:u w:val="none"/>
          <w:lang w:val="en-US" w:eastAsia="zh-CN"/>
        </w:rPr>
        <w:t>个体工商户</w:t>
      </w:r>
      <w:r>
        <w:rPr>
          <w:rFonts w:hint="eastAsia" w:ascii="Times New Roman" w:hAnsi="Times New Roman" w:eastAsia="仿宋_GB2312" w:cs="仿宋_GB2312"/>
          <w:kern w:val="56"/>
          <w:sz w:val="32"/>
          <w:szCs w:val="32"/>
          <w:highlight w:val="none"/>
          <w:u w:val="none"/>
        </w:rPr>
        <w:t>单户金额原则上</w:t>
      </w:r>
      <w:r>
        <w:rPr>
          <w:rFonts w:hint="eastAsia" w:ascii="Times New Roman" w:hAnsi="Times New Roman" w:eastAsia="仿宋_GB2312" w:cs="仿宋_GB2312"/>
          <w:kern w:val="56"/>
          <w:sz w:val="32"/>
          <w:szCs w:val="32"/>
          <w:highlight w:val="none"/>
          <w:u w:val="none"/>
          <w:lang w:eastAsia="zh-CN"/>
        </w:rPr>
        <w:t>控制在</w:t>
      </w:r>
      <w:r>
        <w:rPr>
          <w:rFonts w:hint="eastAsia" w:ascii="Times New Roman" w:hAnsi="Times New Roman" w:eastAsia="仿宋_GB2312" w:cs="仿宋_GB2312"/>
          <w:kern w:val="56"/>
          <w:sz w:val="32"/>
          <w:szCs w:val="32"/>
          <w:highlight w:val="none"/>
          <w:u w:val="none"/>
          <w:lang w:val="en-US" w:eastAsia="zh-CN"/>
        </w:rPr>
        <w:t>50万元以内（含），小微企业单户金额原则上控制在300万元以内（含）</w:t>
      </w:r>
      <w:r>
        <w:rPr>
          <w:rFonts w:hint="eastAsia" w:ascii="Times New Roman" w:hAnsi="Times New Roman" w:eastAsia="仿宋_GB2312" w:cs="仿宋_GB2312"/>
          <w:kern w:val="56"/>
          <w:sz w:val="32"/>
          <w:szCs w:val="32"/>
          <w:highlight w:val="none"/>
          <w:u w:val="none"/>
        </w:rPr>
        <w:t>。</w:t>
      </w:r>
    </w:p>
    <w:p>
      <w:pPr>
        <w:spacing w:line="560" w:lineRule="exact"/>
        <w:ind w:firstLine="642" w:firstLineChars="200"/>
        <w:rPr>
          <w:rFonts w:hint="eastAsia" w:ascii="Times New Roman" w:hAnsi="Times New Roman" w:eastAsia="仿宋_GB2312" w:cs="仿宋_GB2312"/>
          <w:kern w:val="56"/>
          <w:sz w:val="32"/>
          <w:szCs w:val="32"/>
          <w:highlight w:val="none"/>
          <w:u w:val="none"/>
        </w:rPr>
      </w:pPr>
      <w:r>
        <w:rPr>
          <w:rFonts w:hint="eastAsia" w:ascii="Times New Roman" w:hAnsi="Times New Roman" w:eastAsia="楷体_GB2312" w:cs="楷体_GB2312"/>
          <w:b/>
          <w:bCs/>
          <w:kern w:val="56"/>
          <w:sz w:val="32"/>
          <w:szCs w:val="32"/>
          <w:highlight w:val="none"/>
        </w:rPr>
        <w:t>第</w:t>
      </w:r>
      <w:r>
        <w:rPr>
          <w:rFonts w:hint="eastAsia" w:ascii="Times New Roman" w:hAnsi="Times New Roman" w:eastAsia="楷体_GB2312" w:cs="楷体_GB2312"/>
          <w:b/>
          <w:bCs/>
          <w:kern w:val="56"/>
          <w:sz w:val="32"/>
          <w:szCs w:val="32"/>
          <w:highlight w:val="none"/>
          <w:lang w:val="en-US" w:eastAsia="zh-CN"/>
        </w:rPr>
        <w:t>七</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仿宋_GB2312" w:cs="仿宋_GB2312"/>
          <w:kern w:val="56"/>
          <w:sz w:val="32"/>
          <w:szCs w:val="32"/>
          <w:highlight w:val="none"/>
          <w:u w:val="none"/>
        </w:rPr>
        <w:t xml:space="preserve"> 贷款期限</w:t>
      </w:r>
    </w:p>
    <w:p>
      <w:pPr>
        <w:spacing w:line="560" w:lineRule="exact"/>
        <w:ind w:firstLine="640" w:firstLineChars="200"/>
        <w:rPr>
          <w:rFonts w:hint="default"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rPr>
        <w:t>贷款期限根据借款人生产周期、现金流量特点确定，原则上</w:t>
      </w:r>
      <w:r>
        <w:rPr>
          <w:rFonts w:hint="eastAsia" w:ascii="Times New Roman" w:hAnsi="Times New Roman" w:eastAsia="仿宋_GB2312" w:cs="仿宋_GB2312"/>
          <w:kern w:val="56"/>
          <w:sz w:val="32"/>
          <w:szCs w:val="32"/>
          <w:highlight w:val="none"/>
          <w:u w:val="none"/>
          <w:lang w:val="en-US" w:eastAsia="zh-CN"/>
        </w:rPr>
        <w:t>授信期限</w:t>
      </w:r>
      <w:r>
        <w:rPr>
          <w:rFonts w:hint="eastAsia" w:ascii="Times New Roman" w:hAnsi="Times New Roman" w:eastAsia="仿宋_GB2312" w:cs="仿宋_GB2312"/>
          <w:kern w:val="56"/>
          <w:sz w:val="32"/>
          <w:szCs w:val="32"/>
          <w:highlight w:val="none"/>
          <w:u w:val="none"/>
        </w:rPr>
        <w:t>不超过</w:t>
      </w:r>
      <w:r>
        <w:rPr>
          <w:rFonts w:hint="eastAsia" w:ascii="Times New Roman" w:hAnsi="Times New Roman" w:eastAsia="仿宋_GB2312" w:cs="仿宋_GB2312"/>
          <w:kern w:val="56"/>
          <w:sz w:val="32"/>
          <w:szCs w:val="32"/>
          <w:highlight w:val="none"/>
          <w:u w:val="none"/>
          <w:lang w:val="en-US" w:eastAsia="zh-CN"/>
        </w:rPr>
        <w:t>3</w:t>
      </w:r>
      <w:r>
        <w:rPr>
          <w:rFonts w:hint="eastAsia" w:ascii="Times New Roman" w:hAnsi="Times New Roman" w:eastAsia="仿宋_GB2312" w:cs="仿宋_GB2312"/>
          <w:kern w:val="56"/>
          <w:sz w:val="32"/>
          <w:szCs w:val="32"/>
          <w:highlight w:val="none"/>
          <w:u w:val="none"/>
        </w:rPr>
        <w:t>年</w:t>
      </w:r>
      <w:r>
        <w:rPr>
          <w:rFonts w:hint="eastAsia" w:ascii="Times New Roman" w:hAnsi="Times New Roman" w:eastAsia="仿宋_GB2312" w:cs="仿宋_GB2312"/>
          <w:kern w:val="56"/>
          <w:sz w:val="32"/>
          <w:szCs w:val="32"/>
          <w:highlight w:val="none"/>
          <w:u w:val="none"/>
          <w:lang w:eastAsia="zh-CN"/>
        </w:rPr>
        <w:t>，</w:t>
      </w:r>
      <w:r>
        <w:rPr>
          <w:rFonts w:hint="eastAsia" w:ascii="Times New Roman" w:hAnsi="Times New Roman" w:eastAsia="仿宋_GB2312" w:cs="仿宋_GB2312"/>
          <w:kern w:val="56"/>
          <w:sz w:val="32"/>
          <w:szCs w:val="32"/>
          <w:highlight w:val="none"/>
          <w:u w:val="none"/>
          <w:lang w:val="en-US" w:eastAsia="zh-CN"/>
        </w:rPr>
        <w:t>单笔借款期限不超过1年，采取循环方式发放。</w:t>
      </w:r>
    </w:p>
    <w:p>
      <w:pPr>
        <w:spacing w:line="560" w:lineRule="exact"/>
        <w:ind w:firstLine="642" w:firstLineChars="200"/>
        <w:rPr>
          <w:rFonts w:hint="eastAsia" w:ascii="Times New Roman" w:hAnsi="Times New Roman" w:eastAsia="仿宋_GB2312" w:cs="仿宋_GB2312"/>
          <w:kern w:val="56"/>
          <w:sz w:val="32"/>
          <w:szCs w:val="32"/>
          <w:highlight w:val="none"/>
        </w:rPr>
      </w:pPr>
      <w:r>
        <w:rPr>
          <w:rFonts w:hint="eastAsia" w:ascii="Times New Roman" w:hAnsi="Times New Roman" w:eastAsia="楷体_GB2312" w:cs="楷体_GB2312"/>
          <w:b/>
          <w:bCs/>
          <w:kern w:val="56"/>
          <w:sz w:val="32"/>
          <w:szCs w:val="32"/>
          <w:highlight w:val="none"/>
        </w:rPr>
        <w:t>第</w:t>
      </w:r>
      <w:r>
        <w:rPr>
          <w:rFonts w:hint="eastAsia" w:ascii="Times New Roman" w:hAnsi="Times New Roman" w:eastAsia="楷体_GB2312" w:cs="楷体_GB2312"/>
          <w:b/>
          <w:bCs/>
          <w:kern w:val="56"/>
          <w:sz w:val="32"/>
          <w:szCs w:val="32"/>
          <w:highlight w:val="none"/>
          <w:lang w:val="en-US" w:eastAsia="zh-CN"/>
        </w:rPr>
        <w:t>八</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仿宋_GB2312" w:cs="仿宋_GB2312"/>
          <w:kern w:val="56"/>
          <w:sz w:val="32"/>
          <w:szCs w:val="32"/>
          <w:highlight w:val="none"/>
          <w:u w:val="none"/>
        </w:rPr>
        <w:t xml:space="preserve"> 贷款利率</w:t>
      </w:r>
    </w:p>
    <w:p>
      <w:pPr>
        <w:spacing w:line="560" w:lineRule="exact"/>
        <w:ind w:firstLine="640" w:firstLineChars="200"/>
        <w:rPr>
          <w:rFonts w:hint="eastAsia" w:ascii="Times New Roman" w:hAnsi="Times New Roman" w:eastAsia="仿宋_GB2312" w:cs="仿宋_GB2312"/>
          <w:kern w:val="56"/>
          <w:sz w:val="32"/>
          <w:szCs w:val="32"/>
          <w:highlight w:val="none"/>
          <w:u w:val="none"/>
          <w:lang w:eastAsia="zh-CN"/>
        </w:rPr>
      </w:pPr>
      <w:r>
        <w:rPr>
          <w:rFonts w:hint="eastAsia" w:ascii="Times New Roman" w:hAnsi="Times New Roman" w:eastAsia="仿宋_GB2312" w:cs="仿宋_GB2312"/>
          <w:kern w:val="56"/>
          <w:sz w:val="32"/>
          <w:szCs w:val="32"/>
          <w:highlight w:val="none"/>
          <w:u w:val="none"/>
        </w:rPr>
        <w:t>执行利率</w:t>
      </w:r>
      <w:r>
        <w:rPr>
          <w:rFonts w:hint="eastAsia" w:ascii="Times New Roman" w:hAnsi="Times New Roman" w:eastAsia="仿宋_GB2312" w:cs="仿宋_GB2312"/>
          <w:kern w:val="56"/>
          <w:sz w:val="32"/>
          <w:szCs w:val="32"/>
          <w:highlight w:val="none"/>
          <w:u w:val="none"/>
          <w:lang w:val="en-US" w:eastAsia="zh-CN"/>
        </w:rPr>
        <w:t>原则上不低于</w:t>
      </w:r>
      <w:r>
        <w:rPr>
          <w:rFonts w:hint="eastAsia" w:ascii="Times New Roman" w:hAnsi="Times New Roman" w:eastAsia="仿宋_GB2312" w:cs="仿宋_GB2312"/>
          <w:kern w:val="56"/>
          <w:sz w:val="32"/>
          <w:szCs w:val="32"/>
          <w:highlight w:val="none"/>
          <w:u w:val="none"/>
        </w:rPr>
        <w:t>当期人民银行一年期</w:t>
      </w:r>
      <w:r>
        <w:rPr>
          <w:rFonts w:hint="eastAsia" w:ascii="Times New Roman" w:hAnsi="Times New Roman" w:eastAsia="仿宋_GB2312" w:cs="仿宋_GB2312"/>
          <w:kern w:val="56"/>
          <w:sz w:val="32"/>
          <w:szCs w:val="32"/>
          <w:highlight w:val="none"/>
          <w:u w:val="none"/>
          <w:lang w:val="en-US" w:eastAsia="zh-CN"/>
        </w:rPr>
        <w:t>LPR上浮50</w:t>
      </w:r>
      <w:r>
        <w:rPr>
          <w:rFonts w:hint="eastAsia" w:ascii="Times New Roman" w:hAnsi="Times New Roman" w:eastAsia="仿宋_GB2312" w:cs="仿宋_GB2312"/>
          <w:kern w:val="56"/>
          <w:sz w:val="32"/>
          <w:szCs w:val="32"/>
          <w:highlight w:val="none"/>
          <w:u w:val="none"/>
        </w:rPr>
        <w:t>个BP</w:t>
      </w:r>
      <w:r>
        <w:rPr>
          <w:rFonts w:hint="eastAsia" w:ascii="Times New Roman" w:hAnsi="Times New Roman" w:eastAsia="仿宋_GB2312" w:cs="仿宋_GB2312"/>
          <w:kern w:val="56"/>
          <w:sz w:val="32"/>
          <w:szCs w:val="32"/>
          <w:highlight w:val="none"/>
          <w:u w:val="none"/>
          <w:lang w:eastAsia="zh-CN"/>
        </w:rPr>
        <w:t>。</w:t>
      </w:r>
    </w:p>
    <w:p>
      <w:pPr>
        <w:spacing w:line="560" w:lineRule="exact"/>
        <w:ind w:firstLine="640" w:firstLineChars="200"/>
        <w:jc w:val="center"/>
        <w:rPr>
          <w:rFonts w:hint="eastAsia" w:ascii="Times New Roman" w:hAnsi="Times New Roman" w:eastAsia="黑体" w:cs="黑体"/>
          <w:b w:val="0"/>
          <w:bCs w:val="0"/>
          <w:kern w:val="56"/>
          <w:sz w:val="32"/>
          <w:szCs w:val="32"/>
          <w:highlight w:val="none"/>
          <w:u w:val="none"/>
        </w:rPr>
      </w:pPr>
    </w:p>
    <w:p>
      <w:pPr>
        <w:spacing w:line="560" w:lineRule="exact"/>
        <w:ind w:firstLine="640" w:firstLineChars="200"/>
        <w:jc w:val="center"/>
        <w:rPr>
          <w:rFonts w:hint="eastAsia" w:ascii="Times New Roman" w:hAnsi="Times New Roman" w:eastAsia="黑体" w:cs="黑体"/>
          <w:b w:val="0"/>
          <w:bCs w:val="0"/>
          <w:kern w:val="56"/>
          <w:sz w:val="32"/>
          <w:szCs w:val="32"/>
          <w:highlight w:val="none"/>
          <w:u w:val="none"/>
        </w:rPr>
      </w:pPr>
      <w:r>
        <w:rPr>
          <w:rFonts w:hint="eastAsia" w:ascii="Times New Roman" w:hAnsi="Times New Roman" w:eastAsia="黑体" w:cs="黑体"/>
          <w:b w:val="0"/>
          <w:bCs w:val="0"/>
          <w:kern w:val="56"/>
          <w:sz w:val="32"/>
          <w:szCs w:val="32"/>
          <w:highlight w:val="none"/>
          <w:u w:val="none"/>
        </w:rPr>
        <w:t>第</w:t>
      </w:r>
      <w:r>
        <w:rPr>
          <w:rFonts w:hint="eastAsia" w:ascii="Times New Roman" w:hAnsi="Times New Roman" w:eastAsia="黑体" w:cs="黑体"/>
          <w:b w:val="0"/>
          <w:bCs w:val="0"/>
          <w:kern w:val="56"/>
          <w:sz w:val="32"/>
          <w:szCs w:val="32"/>
          <w:highlight w:val="none"/>
          <w:u w:val="none"/>
          <w:lang w:val="en-US" w:eastAsia="zh-CN"/>
        </w:rPr>
        <w:t>四</w:t>
      </w:r>
      <w:r>
        <w:rPr>
          <w:rFonts w:hint="eastAsia" w:ascii="Times New Roman" w:hAnsi="Times New Roman" w:eastAsia="黑体" w:cs="黑体"/>
          <w:b w:val="0"/>
          <w:bCs w:val="0"/>
          <w:kern w:val="56"/>
          <w:sz w:val="32"/>
          <w:szCs w:val="32"/>
          <w:highlight w:val="none"/>
          <w:u w:val="none"/>
        </w:rPr>
        <w:t>章  贷款担保、还款方式和风险防范</w:t>
      </w:r>
    </w:p>
    <w:p>
      <w:pPr>
        <w:spacing w:line="560" w:lineRule="exact"/>
        <w:ind w:firstLine="642"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楷体_GB2312" w:cs="楷体_GB2312"/>
          <w:b/>
          <w:bCs/>
          <w:kern w:val="56"/>
          <w:sz w:val="32"/>
          <w:szCs w:val="32"/>
          <w:highlight w:val="none"/>
        </w:rPr>
        <w:t>第</w:t>
      </w:r>
      <w:r>
        <w:rPr>
          <w:rFonts w:hint="eastAsia" w:ascii="Times New Roman" w:hAnsi="Times New Roman" w:eastAsia="楷体_GB2312" w:cs="楷体_GB2312"/>
          <w:b/>
          <w:bCs/>
          <w:kern w:val="56"/>
          <w:sz w:val="32"/>
          <w:szCs w:val="32"/>
          <w:highlight w:val="none"/>
          <w:lang w:val="en-US" w:eastAsia="zh-CN"/>
        </w:rPr>
        <w:t>九</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仿宋_GB2312" w:cs="仿宋_GB2312"/>
          <w:kern w:val="56"/>
          <w:sz w:val="32"/>
          <w:szCs w:val="32"/>
          <w:highlight w:val="none"/>
          <w:u w:val="none"/>
        </w:rPr>
        <w:t xml:space="preserve"> </w:t>
      </w:r>
      <w:r>
        <w:rPr>
          <w:rFonts w:hint="eastAsia" w:ascii="Times New Roman" w:hAnsi="Times New Roman" w:eastAsia="仿宋_GB2312" w:cs="仿宋_GB2312"/>
          <w:kern w:val="56"/>
          <w:sz w:val="32"/>
          <w:szCs w:val="32"/>
          <w:highlight w:val="none"/>
          <w:u w:val="none"/>
          <w:lang w:val="en-US" w:eastAsia="zh-CN"/>
        </w:rPr>
        <w:t>担保方式：根据借款人经营情况、家庭资产负债及收入情况合理确定贷款额度，采取信用免担保方式办理授信。</w:t>
      </w:r>
    </w:p>
    <w:p>
      <w:pPr>
        <w:widowControl w:val="0"/>
        <w:wordWrap/>
        <w:adjustRightInd/>
        <w:snapToGrid/>
        <w:spacing w:line="560" w:lineRule="exact"/>
        <w:ind w:firstLine="642" w:firstLineChars="200"/>
        <w:textAlignment w:val="auto"/>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楷体_GB2312" w:cs="楷体_GB2312"/>
          <w:b/>
          <w:bCs/>
          <w:kern w:val="56"/>
          <w:sz w:val="32"/>
          <w:szCs w:val="32"/>
          <w:highlight w:val="none"/>
        </w:rPr>
        <w:t>第十条</w:t>
      </w:r>
      <w:r>
        <w:rPr>
          <w:rFonts w:hint="eastAsia" w:ascii="Times New Roman" w:hAnsi="Times New Roman" w:eastAsia="仿宋_GB2312" w:cs="仿宋_GB2312"/>
          <w:kern w:val="56"/>
          <w:sz w:val="32"/>
          <w:szCs w:val="32"/>
          <w:highlight w:val="none"/>
          <w:u w:val="none"/>
        </w:rPr>
        <w:t xml:space="preserve"> </w:t>
      </w:r>
      <w:r>
        <w:rPr>
          <w:rFonts w:hint="eastAsia" w:ascii="Times New Roman" w:hAnsi="Times New Roman" w:eastAsia="仿宋_GB2312" w:cs="仿宋_GB2312"/>
          <w:kern w:val="56"/>
          <w:sz w:val="32"/>
          <w:szCs w:val="32"/>
          <w:highlight w:val="none"/>
          <w:u w:val="none"/>
          <w:lang w:val="en-US" w:eastAsia="zh-CN"/>
        </w:rPr>
        <w:t>还款方式：授信金额50万元（含）以下采取按季结息、到期还本或分期还款的还款方式；授信金额50万元以上采取按月结息、到期还本的方式。</w:t>
      </w:r>
    </w:p>
    <w:p>
      <w:pPr>
        <w:spacing w:line="560" w:lineRule="exact"/>
        <w:ind w:firstLine="640" w:firstLineChars="200"/>
        <w:jc w:val="both"/>
        <w:rPr>
          <w:rFonts w:hint="eastAsia" w:ascii="Times New Roman" w:hAnsi="Times New Roman" w:eastAsia="黑体" w:cs="黑体"/>
          <w:b w:val="0"/>
          <w:bCs w:val="0"/>
          <w:kern w:val="56"/>
          <w:sz w:val="32"/>
          <w:szCs w:val="32"/>
          <w:highlight w:val="none"/>
          <w:u w:val="none"/>
        </w:rPr>
      </w:pPr>
    </w:p>
    <w:p>
      <w:pPr>
        <w:spacing w:line="560" w:lineRule="exact"/>
        <w:ind w:firstLine="640" w:firstLineChars="200"/>
        <w:jc w:val="center"/>
        <w:rPr>
          <w:rFonts w:hint="eastAsia" w:ascii="Times New Roman" w:hAnsi="Times New Roman" w:eastAsia="仿宋_GB2312" w:cs="仿宋_GB2312"/>
          <w:kern w:val="56"/>
          <w:sz w:val="32"/>
          <w:szCs w:val="32"/>
          <w:highlight w:val="none"/>
          <w:u w:val="none"/>
        </w:rPr>
      </w:pPr>
      <w:r>
        <w:rPr>
          <w:rFonts w:hint="eastAsia" w:ascii="Times New Roman" w:hAnsi="Times New Roman" w:eastAsia="黑体" w:cs="黑体"/>
          <w:b w:val="0"/>
          <w:bCs w:val="0"/>
          <w:kern w:val="56"/>
          <w:sz w:val="32"/>
          <w:szCs w:val="32"/>
          <w:highlight w:val="none"/>
          <w:u w:val="none"/>
        </w:rPr>
        <w:t>第</w:t>
      </w:r>
      <w:r>
        <w:rPr>
          <w:rFonts w:hint="eastAsia" w:ascii="Times New Roman" w:hAnsi="Times New Roman" w:eastAsia="黑体" w:cs="黑体"/>
          <w:b w:val="0"/>
          <w:bCs w:val="0"/>
          <w:kern w:val="56"/>
          <w:sz w:val="32"/>
          <w:szCs w:val="32"/>
          <w:highlight w:val="none"/>
          <w:u w:val="none"/>
          <w:lang w:val="en-US" w:eastAsia="zh-CN"/>
        </w:rPr>
        <w:t>五</w:t>
      </w:r>
      <w:r>
        <w:rPr>
          <w:rFonts w:hint="eastAsia" w:ascii="Times New Roman" w:hAnsi="Times New Roman" w:eastAsia="黑体" w:cs="黑体"/>
          <w:b w:val="0"/>
          <w:bCs w:val="0"/>
          <w:kern w:val="56"/>
          <w:sz w:val="32"/>
          <w:szCs w:val="32"/>
          <w:highlight w:val="none"/>
          <w:u w:val="none"/>
        </w:rPr>
        <w:t>章  贷款操作流程</w:t>
      </w:r>
    </w:p>
    <w:p>
      <w:pPr>
        <w:spacing w:line="560" w:lineRule="exact"/>
        <w:ind w:firstLine="642"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楷体_GB2312" w:cs="楷体_GB2312"/>
          <w:b/>
          <w:bCs/>
          <w:kern w:val="56"/>
          <w:sz w:val="32"/>
          <w:szCs w:val="32"/>
          <w:highlight w:val="none"/>
        </w:rPr>
        <w:t>第十</w:t>
      </w:r>
      <w:r>
        <w:rPr>
          <w:rFonts w:hint="eastAsia" w:ascii="Times New Roman" w:hAnsi="Times New Roman" w:eastAsia="楷体_GB2312" w:cs="楷体_GB2312"/>
          <w:b/>
          <w:bCs/>
          <w:kern w:val="56"/>
          <w:sz w:val="32"/>
          <w:szCs w:val="32"/>
          <w:highlight w:val="none"/>
          <w:lang w:val="en-US" w:eastAsia="zh-CN"/>
        </w:rPr>
        <w:t>一</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仿宋_GB2312" w:cs="仿宋_GB2312"/>
          <w:kern w:val="56"/>
          <w:sz w:val="32"/>
          <w:szCs w:val="32"/>
          <w:highlight w:val="none"/>
          <w:u w:val="none"/>
        </w:rPr>
        <w:t xml:space="preserve"> </w:t>
      </w:r>
      <w:r>
        <w:rPr>
          <w:rFonts w:hint="eastAsia" w:ascii="Times New Roman" w:hAnsi="Times New Roman" w:eastAsia="仿宋_GB2312" w:cs="仿宋_GB2312"/>
          <w:kern w:val="56"/>
          <w:sz w:val="32"/>
          <w:szCs w:val="32"/>
          <w:highlight w:val="none"/>
          <w:u w:val="none"/>
          <w:lang w:val="en-US" w:eastAsia="zh-CN"/>
        </w:rPr>
        <w:t>贷款申请</w:t>
      </w:r>
    </w:p>
    <w:p>
      <w:pPr>
        <w:spacing w:line="560" w:lineRule="exact"/>
        <w:ind w:firstLine="640"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lang w:val="en-US" w:eastAsia="zh-CN"/>
        </w:rPr>
        <w:t>（一）借款人夫妻双方身份证、户口簿、结婚证原件及复印件。</w:t>
      </w:r>
    </w:p>
    <w:p>
      <w:pPr>
        <w:spacing w:line="560" w:lineRule="exact"/>
        <w:ind w:firstLine="640"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lang w:val="en-US" w:eastAsia="zh-CN"/>
        </w:rPr>
        <w:t>（二）相关经营证照原件和复印件。</w:t>
      </w:r>
    </w:p>
    <w:p>
      <w:pPr>
        <w:spacing w:line="560" w:lineRule="exact"/>
        <w:ind w:firstLine="640"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lang w:val="en-US" w:eastAsia="zh-CN"/>
        </w:rPr>
        <w:t>（三）借款人夫妻双方征信报告，相关资产证明（存款、不动产等证明材料）；收入情况证明（银行流水、购销合同等）。</w:t>
      </w:r>
    </w:p>
    <w:p>
      <w:pPr>
        <w:spacing w:line="560" w:lineRule="exact"/>
        <w:ind w:firstLine="640" w:firstLineChars="200"/>
        <w:rPr>
          <w:rFonts w:hint="default"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lang w:val="en-US" w:eastAsia="zh-CN"/>
        </w:rPr>
        <w:t>（四）借款人为小微企业的按照一般流动资金贷款收集相关贷款材料。</w:t>
      </w:r>
    </w:p>
    <w:p>
      <w:pPr>
        <w:spacing w:line="560" w:lineRule="exact"/>
        <w:ind w:firstLine="640"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lang w:val="en-US" w:eastAsia="zh-CN"/>
        </w:rPr>
        <w:t>（五）本行小微企业及自然人贷款需要的其他资料。</w:t>
      </w:r>
    </w:p>
    <w:p>
      <w:pPr>
        <w:spacing w:line="560" w:lineRule="exact"/>
        <w:ind w:firstLine="642"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楷体_GB2312" w:cs="楷体_GB2312"/>
          <w:b/>
          <w:bCs/>
          <w:kern w:val="56"/>
          <w:sz w:val="32"/>
          <w:szCs w:val="32"/>
          <w:highlight w:val="none"/>
        </w:rPr>
        <w:t>第十</w:t>
      </w:r>
      <w:r>
        <w:rPr>
          <w:rFonts w:hint="eastAsia" w:ascii="Times New Roman" w:hAnsi="Times New Roman" w:eastAsia="楷体_GB2312" w:cs="楷体_GB2312"/>
          <w:b/>
          <w:bCs/>
          <w:kern w:val="56"/>
          <w:sz w:val="32"/>
          <w:szCs w:val="32"/>
          <w:highlight w:val="none"/>
          <w:lang w:val="en-US" w:eastAsia="zh-CN"/>
        </w:rPr>
        <w:t>二</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仿宋_GB2312" w:cs="仿宋_GB2312"/>
          <w:kern w:val="56"/>
          <w:sz w:val="32"/>
          <w:szCs w:val="32"/>
          <w:highlight w:val="none"/>
          <w:u w:val="none"/>
        </w:rPr>
        <w:t xml:space="preserve"> </w:t>
      </w:r>
      <w:r>
        <w:rPr>
          <w:rFonts w:hint="eastAsia" w:ascii="Times New Roman" w:hAnsi="Times New Roman" w:eastAsia="仿宋_GB2312" w:cs="仿宋_GB2312"/>
          <w:kern w:val="56"/>
          <w:sz w:val="32"/>
          <w:szCs w:val="32"/>
          <w:highlight w:val="none"/>
          <w:u w:val="none"/>
          <w:lang w:val="en-US" w:eastAsia="zh-CN"/>
        </w:rPr>
        <w:t>贷款调查</w:t>
      </w:r>
    </w:p>
    <w:p>
      <w:pPr>
        <w:spacing w:line="560" w:lineRule="exact"/>
        <w:ind w:firstLine="640"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lang w:val="en-US" w:eastAsia="zh-CN"/>
        </w:rPr>
        <w:t>在借款人提交贷款申请3个工作日内，经办网点安排客户经理上门调查并提交审查资料，调查内容主要包括：</w:t>
      </w:r>
    </w:p>
    <w:p>
      <w:pPr>
        <w:spacing w:line="560" w:lineRule="exact"/>
        <w:ind w:firstLine="640"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lang w:val="en-US" w:eastAsia="zh-CN"/>
        </w:rPr>
        <w:t>（一）借款人资产、负债、收入等情况。</w:t>
      </w:r>
    </w:p>
    <w:p>
      <w:pPr>
        <w:spacing w:line="560" w:lineRule="exact"/>
        <w:ind w:firstLine="640"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lang w:val="en-US" w:eastAsia="zh-CN"/>
        </w:rPr>
        <w:t>（二）有无影响还款能力的不良品行和不良信用记录。</w:t>
      </w:r>
    </w:p>
    <w:p>
      <w:pPr>
        <w:spacing w:line="560" w:lineRule="exact"/>
        <w:ind w:firstLine="640"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lang w:val="en-US" w:eastAsia="zh-CN"/>
        </w:rPr>
        <w:t>（三）借款人经营规模、生产设备、销售收入等经营情况。</w:t>
      </w:r>
    </w:p>
    <w:p>
      <w:pPr>
        <w:spacing w:line="560" w:lineRule="exact"/>
        <w:ind w:firstLine="640"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lang w:val="en-US" w:eastAsia="zh-CN"/>
        </w:rPr>
        <w:t>（四）借款人及家庭基本情况。</w:t>
      </w:r>
    </w:p>
    <w:p>
      <w:pPr>
        <w:spacing w:line="560" w:lineRule="exact"/>
        <w:ind w:firstLine="640"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lang w:val="en-US" w:eastAsia="zh-CN"/>
        </w:rPr>
        <w:t>（五）我行需要调查的其他情况。</w:t>
      </w:r>
    </w:p>
    <w:p>
      <w:pPr>
        <w:spacing w:line="560" w:lineRule="exact"/>
        <w:ind w:firstLine="642"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楷体_GB2312" w:cs="楷体_GB2312"/>
          <w:b/>
          <w:bCs/>
          <w:kern w:val="56"/>
          <w:sz w:val="32"/>
          <w:szCs w:val="32"/>
          <w:highlight w:val="none"/>
        </w:rPr>
        <w:t>第</w:t>
      </w:r>
      <w:r>
        <w:rPr>
          <w:rFonts w:hint="eastAsia" w:ascii="Times New Roman" w:hAnsi="Times New Roman" w:eastAsia="楷体_GB2312" w:cs="楷体_GB2312"/>
          <w:b/>
          <w:bCs/>
          <w:kern w:val="56"/>
          <w:sz w:val="32"/>
          <w:szCs w:val="32"/>
          <w:highlight w:val="none"/>
          <w:lang w:val="en-US" w:eastAsia="zh-CN"/>
        </w:rPr>
        <w:t>十三</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仿宋_GB2312" w:cs="仿宋_GB2312"/>
          <w:kern w:val="56"/>
          <w:sz w:val="32"/>
          <w:szCs w:val="32"/>
          <w:highlight w:val="none"/>
          <w:u w:val="none"/>
        </w:rPr>
        <w:t xml:space="preserve"> </w:t>
      </w:r>
      <w:r>
        <w:rPr>
          <w:rFonts w:hint="eastAsia" w:ascii="Times New Roman" w:hAnsi="Times New Roman" w:eastAsia="仿宋_GB2312" w:cs="仿宋_GB2312"/>
          <w:kern w:val="56"/>
          <w:sz w:val="32"/>
          <w:szCs w:val="32"/>
          <w:highlight w:val="none"/>
          <w:u w:val="none"/>
          <w:lang w:val="en-US" w:eastAsia="zh-CN"/>
        </w:rPr>
        <w:t>审查审批</w:t>
      </w:r>
    </w:p>
    <w:p>
      <w:pPr>
        <w:spacing w:line="560" w:lineRule="exact"/>
        <w:ind w:firstLine="640"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lang w:val="en-US" w:eastAsia="zh-CN"/>
        </w:rPr>
        <w:t>审查人员建立“绿色审批通道”，优先审阅“乡村振兴·放心贷”相关送审资料，对借款人的基本情况、经营管理情况、财务状况等事项进行审核分析，提出审查意见，提交有权审批人审批。</w:t>
      </w:r>
    </w:p>
    <w:p>
      <w:pPr>
        <w:spacing w:line="560" w:lineRule="exact"/>
        <w:ind w:firstLine="642" w:firstLineChars="200"/>
        <w:rPr>
          <w:rFonts w:hint="eastAsia" w:ascii="Times New Roman" w:hAnsi="Times New Roman" w:eastAsia="仿宋_GB2312" w:cs="仿宋_GB2312"/>
          <w:kern w:val="56"/>
          <w:sz w:val="32"/>
          <w:szCs w:val="32"/>
          <w:highlight w:val="none"/>
          <w:u w:val="none"/>
        </w:rPr>
      </w:pPr>
      <w:r>
        <w:rPr>
          <w:rFonts w:hint="eastAsia" w:ascii="Times New Roman" w:hAnsi="Times New Roman" w:eastAsia="楷体_GB2312" w:cs="楷体_GB2312"/>
          <w:b/>
          <w:bCs/>
          <w:kern w:val="56"/>
          <w:sz w:val="32"/>
          <w:szCs w:val="32"/>
          <w:highlight w:val="none"/>
        </w:rPr>
        <w:t>第</w:t>
      </w:r>
      <w:r>
        <w:rPr>
          <w:rFonts w:hint="eastAsia" w:ascii="Times New Roman" w:hAnsi="Times New Roman" w:eastAsia="楷体_GB2312" w:cs="楷体_GB2312"/>
          <w:b/>
          <w:bCs/>
          <w:kern w:val="56"/>
          <w:sz w:val="32"/>
          <w:szCs w:val="32"/>
          <w:highlight w:val="none"/>
          <w:lang w:val="en-US" w:eastAsia="zh-CN"/>
        </w:rPr>
        <w:t>十四</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仿宋_GB2312" w:cs="仿宋_GB2312"/>
          <w:kern w:val="56"/>
          <w:sz w:val="32"/>
          <w:szCs w:val="32"/>
          <w:highlight w:val="none"/>
          <w:u w:val="none"/>
        </w:rPr>
        <w:t xml:space="preserve"> </w:t>
      </w:r>
      <w:r>
        <w:rPr>
          <w:rFonts w:hint="eastAsia" w:ascii="Times New Roman" w:hAnsi="Times New Roman" w:eastAsia="仿宋_GB2312" w:cs="仿宋_GB2312"/>
          <w:kern w:val="56"/>
          <w:sz w:val="32"/>
          <w:szCs w:val="32"/>
          <w:highlight w:val="none"/>
          <w:u w:val="none"/>
          <w:lang w:val="en-US" w:eastAsia="zh-CN"/>
        </w:rPr>
        <w:t>合同签订</w:t>
      </w:r>
    </w:p>
    <w:p>
      <w:pPr>
        <w:spacing w:line="560" w:lineRule="exact"/>
        <w:ind w:firstLine="640"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lang w:val="en-US" w:eastAsia="zh-CN"/>
        </w:rPr>
        <w:t>经办人员按照相关规定与借款人签订借款合同。</w:t>
      </w:r>
    </w:p>
    <w:p>
      <w:pPr>
        <w:spacing w:line="560" w:lineRule="exact"/>
        <w:ind w:firstLine="642"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楷体_GB2312" w:cs="楷体_GB2312"/>
          <w:b/>
          <w:bCs/>
          <w:kern w:val="56"/>
          <w:sz w:val="32"/>
          <w:szCs w:val="32"/>
          <w:highlight w:val="none"/>
        </w:rPr>
        <w:t>第</w:t>
      </w:r>
      <w:r>
        <w:rPr>
          <w:rFonts w:hint="eastAsia" w:ascii="Times New Roman" w:hAnsi="Times New Roman" w:eastAsia="楷体_GB2312" w:cs="楷体_GB2312"/>
          <w:b/>
          <w:bCs/>
          <w:kern w:val="56"/>
          <w:sz w:val="32"/>
          <w:szCs w:val="32"/>
          <w:highlight w:val="none"/>
          <w:lang w:val="en-US" w:eastAsia="zh-CN"/>
        </w:rPr>
        <w:t>十五</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仿宋_GB2312" w:cs="仿宋_GB2312"/>
          <w:kern w:val="56"/>
          <w:sz w:val="32"/>
          <w:szCs w:val="32"/>
          <w:highlight w:val="none"/>
          <w:u w:val="none"/>
        </w:rPr>
        <w:t xml:space="preserve"> </w:t>
      </w:r>
      <w:r>
        <w:rPr>
          <w:rFonts w:hint="eastAsia" w:ascii="Times New Roman" w:hAnsi="Times New Roman" w:eastAsia="仿宋_GB2312" w:cs="仿宋_GB2312"/>
          <w:kern w:val="56"/>
          <w:sz w:val="32"/>
          <w:szCs w:val="32"/>
          <w:highlight w:val="none"/>
          <w:u w:val="none"/>
          <w:lang w:val="en-US" w:eastAsia="zh-CN"/>
        </w:rPr>
        <w:t>贷款发放与支付</w:t>
      </w:r>
    </w:p>
    <w:p>
      <w:pPr>
        <w:spacing w:line="560" w:lineRule="exact"/>
        <w:ind w:firstLine="640" w:firstLineChars="200"/>
        <w:rPr>
          <w:rFonts w:hint="default" w:ascii="Times New Roman" w:hAnsi="Times New Roman" w:eastAsia="仿宋_GB2312" w:cs="仿宋_GB2312"/>
          <w:kern w:val="56"/>
          <w:sz w:val="32"/>
          <w:szCs w:val="32"/>
          <w:highlight w:val="none"/>
          <w:u w:val="none"/>
          <w:lang w:val="en-US" w:eastAsia="zh-CN"/>
        </w:rPr>
      </w:pPr>
      <w:r>
        <w:rPr>
          <w:rFonts w:hint="eastAsia" w:ascii="Times New Roman" w:hAnsi="Times New Roman" w:eastAsia="仿宋_GB2312" w:cs="仿宋_GB2312"/>
          <w:kern w:val="56"/>
          <w:sz w:val="32"/>
          <w:szCs w:val="32"/>
          <w:highlight w:val="none"/>
          <w:u w:val="none"/>
          <w:lang w:val="en-US" w:eastAsia="zh-CN"/>
        </w:rPr>
        <w:t>所有审批、发放流程需在客户申请日起7日内完成。经办人员在贷款发放前需严格落实各项贷款条件，按借款合同约定将贷款资金转入借款人贷款专用结算账户。采用受托支付的应严格按照购销合同进行受托支付。所有审批、发放流程需在7日内完成。</w:t>
      </w:r>
    </w:p>
    <w:p>
      <w:pPr>
        <w:spacing w:line="560" w:lineRule="exact"/>
        <w:ind w:firstLine="640" w:firstLineChars="200"/>
        <w:jc w:val="both"/>
        <w:rPr>
          <w:rFonts w:hint="eastAsia" w:ascii="Times New Roman" w:hAnsi="Times New Roman" w:eastAsia="黑体" w:cs="黑体"/>
          <w:b w:val="0"/>
          <w:bCs w:val="0"/>
          <w:kern w:val="56"/>
          <w:sz w:val="32"/>
          <w:szCs w:val="32"/>
          <w:highlight w:val="none"/>
          <w:u w:val="none"/>
        </w:rPr>
      </w:pPr>
    </w:p>
    <w:p>
      <w:pPr>
        <w:spacing w:line="560" w:lineRule="exact"/>
        <w:ind w:firstLine="640" w:firstLineChars="200"/>
        <w:jc w:val="center"/>
        <w:rPr>
          <w:rFonts w:hint="eastAsia" w:ascii="Times New Roman" w:hAnsi="Times New Roman" w:eastAsia="黑体" w:cs="黑体"/>
          <w:b w:val="0"/>
          <w:bCs w:val="0"/>
          <w:kern w:val="56"/>
          <w:sz w:val="32"/>
          <w:szCs w:val="32"/>
          <w:highlight w:val="none"/>
          <w:u w:val="none"/>
        </w:rPr>
      </w:pPr>
      <w:r>
        <w:rPr>
          <w:rFonts w:hint="eastAsia" w:ascii="Times New Roman" w:hAnsi="Times New Roman" w:eastAsia="黑体" w:cs="黑体"/>
          <w:b w:val="0"/>
          <w:bCs w:val="0"/>
          <w:kern w:val="56"/>
          <w:sz w:val="32"/>
          <w:szCs w:val="32"/>
          <w:highlight w:val="none"/>
          <w:u w:val="none"/>
        </w:rPr>
        <w:t>第</w:t>
      </w:r>
      <w:r>
        <w:rPr>
          <w:rFonts w:hint="eastAsia" w:ascii="Times New Roman" w:hAnsi="Times New Roman" w:eastAsia="黑体" w:cs="黑体"/>
          <w:b w:val="0"/>
          <w:bCs w:val="0"/>
          <w:kern w:val="56"/>
          <w:sz w:val="32"/>
          <w:szCs w:val="32"/>
          <w:highlight w:val="none"/>
          <w:u w:val="none"/>
          <w:lang w:val="en-US" w:eastAsia="zh-CN"/>
        </w:rPr>
        <w:t>六</w:t>
      </w:r>
      <w:r>
        <w:rPr>
          <w:rFonts w:hint="eastAsia" w:ascii="Times New Roman" w:hAnsi="Times New Roman" w:eastAsia="黑体" w:cs="黑体"/>
          <w:b w:val="0"/>
          <w:bCs w:val="0"/>
          <w:kern w:val="56"/>
          <w:sz w:val="32"/>
          <w:szCs w:val="32"/>
          <w:highlight w:val="none"/>
          <w:u w:val="none"/>
        </w:rPr>
        <w:t>章  贷后管理</w:t>
      </w:r>
    </w:p>
    <w:p>
      <w:pPr>
        <w:spacing w:line="560" w:lineRule="exact"/>
        <w:ind w:firstLine="642" w:firstLineChars="200"/>
        <w:rPr>
          <w:rFonts w:hint="eastAsia" w:ascii="Times New Roman" w:hAnsi="Times New Roman" w:eastAsia="仿宋_GB2312" w:cs="仿宋_GB2312"/>
          <w:kern w:val="56"/>
          <w:sz w:val="32"/>
          <w:szCs w:val="32"/>
          <w:highlight w:val="none"/>
          <w:u w:val="none"/>
        </w:rPr>
      </w:pPr>
      <w:r>
        <w:rPr>
          <w:rFonts w:hint="eastAsia" w:ascii="Times New Roman" w:hAnsi="Times New Roman" w:eastAsia="楷体_GB2312" w:cs="楷体_GB2312"/>
          <w:b/>
          <w:bCs/>
          <w:kern w:val="56"/>
          <w:sz w:val="32"/>
          <w:szCs w:val="32"/>
          <w:highlight w:val="none"/>
        </w:rPr>
        <w:t>第</w:t>
      </w:r>
      <w:r>
        <w:rPr>
          <w:rFonts w:hint="eastAsia" w:ascii="Times New Roman" w:hAnsi="Times New Roman" w:eastAsia="楷体_GB2312" w:cs="楷体_GB2312"/>
          <w:b/>
          <w:bCs/>
          <w:kern w:val="56"/>
          <w:sz w:val="32"/>
          <w:szCs w:val="32"/>
          <w:highlight w:val="none"/>
          <w:lang w:val="en-US" w:eastAsia="zh-CN"/>
        </w:rPr>
        <w:t>十六</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仿宋_GB2312" w:cs="仿宋_GB2312"/>
          <w:kern w:val="56"/>
          <w:sz w:val="32"/>
          <w:szCs w:val="32"/>
          <w:highlight w:val="none"/>
          <w:u w:val="none"/>
        </w:rPr>
        <w:t xml:space="preserve"> </w:t>
      </w:r>
      <w:r>
        <w:rPr>
          <w:rFonts w:hint="eastAsia" w:ascii="Times New Roman" w:hAnsi="Times New Roman" w:eastAsia="仿宋_GB2312" w:cs="仿宋_GB2312"/>
          <w:kern w:val="56"/>
          <w:sz w:val="32"/>
          <w:szCs w:val="32"/>
          <w:highlight w:val="none"/>
          <w:u w:val="none"/>
          <w:lang w:val="en-US" w:eastAsia="zh-CN"/>
        </w:rPr>
        <w:t>贷款发放后，各经办网点应根据本行有关规定，开展首次贷后跟踪检查和日常检查。</w:t>
      </w:r>
    </w:p>
    <w:p>
      <w:pPr>
        <w:spacing w:line="560" w:lineRule="exact"/>
        <w:ind w:firstLine="640" w:firstLineChars="200"/>
        <w:jc w:val="both"/>
        <w:rPr>
          <w:rFonts w:hint="eastAsia" w:ascii="Times New Roman" w:hAnsi="Times New Roman" w:eastAsia="黑体" w:cs="黑体"/>
          <w:b w:val="0"/>
          <w:bCs w:val="0"/>
          <w:kern w:val="56"/>
          <w:sz w:val="32"/>
          <w:szCs w:val="32"/>
          <w:highlight w:val="none"/>
          <w:u w:val="none"/>
        </w:rPr>
      </w:pPr>
    </w:p>
    <w:p>
      <w:pPr>
        <w:spacing w:line="560" w:lineRule="exact"/>
        <w:ind w:firstLine="640" w:firstLineChars="200"/>
        <w:jc w:val="center"/>
        <w:rPr>
          <w:rFonts w:hint="eastAsia" w:ascii="Times New Roman" w:hAnsi="Times New Roman" w:eastAsia="仿宋_GB2312" w:cs="仿宋_GB2312"/>
          <w:b/>
          <w:bCs/>
          <w:kern w:val="56"/>
          <w:sz w:val="32"/>
          <w:szCs w:val="32"/>
          <w:highlight w:val="none"/>
          <w:u w:val="none"/>
        </w:rPr>
      </w:pPr>
      <w:r>
        <w:rPr>
          <w:rFonts w:hint="eastAsia" w:ascii="Times New Roman" w:hAnsi="Times New Roman" w:eastAsia="黑体" w:cs="黑体"/>
          <w:b w:val="0"/>
          <w:bCs w:val="0"/>
          <w:kern w:val="56"/>
          <w:sz w:val="32"/>
          <w:szCs w:val="32"/>
          <w:highlight w:val="none"/>
          <w:u w:val="none"/>
        </w:rPr>
        <w:t>第</w:t>
      </w:r>
      <w:r>
        <w:rPr>
          <w:rFonts w:hint="eastAsia" w:ascii="Times New Roman" w:hAnsi="Times New Roman" w:eastAsia="黑体" w:cs="黑体"/>
          <w:b w:val="0"/>
          <w:bCs w:val="0"/>
          <w:kern w:val="56"/>
          <w:sz w:val="32"/>
          <w:szCs w:val="32"/>
          <w:highlight w:val="none"/>
          <w:u w:val="none"/>
          <w:lang w:val="en-US" w:eastAsia="zh-CN"/>
        </w:rPr>
        <w:t>七</w:t>
      </w:r>
      <w:r>
        <w:rPr>
          <w:rFonts w:hint="eastAsia" w:ascii="Times New Roman" w:hAnsi="Times New Roman" w:eastAsia="黑体" w:cs="黑体"/>
          <w:b w:val="0"/>
          <w:bCs w:val="0"/>
          <w:kern w:val="56"/>
          <w:sz w:val="32"/>
          <w:szCs w:val="32"/>
          <w:highlight w:val="none"/>
          <w:u w:val="none"/>
        </w:rPr>
        <w:t>章   附 则</w:t>
      </w:r>
    </w:p>
    <w:p>
      <w:pPr>
        <w:spacing w:line="560" w:lineRule="exact"/>
        <w:ind w:firstLine="642" w:firstLineChars="200"/>
        <w:rPr>
          <w:rFonts w:hint="eastAsia" w:ascii="Times New Roman" w:hAnsi="Times New Roman" w:eastAsia="仿宋_GB2312" w:cs="仿宋_GB2312"/>
          <w:kern w:val="56"/>
          <w:sz w:val="32"/>
          <w:szCs w:val="32"/>
          <w:highlight w:val="none"/>
          <w:u w:val="none"/>
          <w:lang w:val="en-US" w:eastAsia="zh-CN"/>
        </w:rPr>
      </w:pPr>
      <w:r>
        <w:rPr>
          <w:rFonts w:hint="eastAsia" w:ascii="Times New Roman" w:hAnsi="Times New Roman" w:eastAsia="楷体_GB2312" w:cs="楷体_GB2312"/>
          <w:b/>
          <w:bCs/>
          <w:kern w:val="56"/>
          <w:sz w:val="32"/>
          <w:szCs w:val="32"/>
          <w:highlight w:val="none"/>
        </w:rPr>
        <w:t>第</w:t>
      </w:r>
      <w:r>
        <w:rPr>
          <w:rFonts w:hint="eastAsia" w:ascii="Times New Roman" w:hAnsi="Times New Roman" w:eastAsia="楷体_GB2312" w:cs="楷体_GB2312"/>
          <w:b/>
          <w:bCs/>
          <w:kern w:val="56"/>
          <w:sz w:val="32"/>
          <w:szCs w:val="32"/>
          <w:highlight w:val="none"/>
          <w:lang w:val="en-US" w:eastAsia="zh-CN"/>
        </w:rPr>
        <w:t>十七</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仿宋_GB2312" w:cs="仿宋_GB2312"/>
          <w:kern w:val="56"/>
          <w:sz w:val="32"/>
          <w:szCs w:val="32"/>
          <w:highlight w:val="none"/>
          <w:u w:val="none"/>
        </w:rPr>
        <w:t xml:space="preserve"> </w:t>
      </w:r>
      <w:r>
        <w:rPr>
          <w:rFonts w:hint="eastAsia" w:ascii="Times New Roman" w:hAnsi="Times New Roman" w:eastAsia="仿宋_GB2312" w:cs="仿宋_GB2312"/>
          <w:kern w:val="56"/>
          <w:sz w:val="32"/>
          <w:szCs w:val="32"/>
          <w:highlight w:val="none"/>
          <w:u w:val="none"/>
          <w:lang w:val="en-US" w:eastAsia="zh-CN"/>
        </w:rPr>
        <w:t>本办法由安徽金寨江淮村镇银行股份有限公司负责解释、修订。</w:t>
      </w:r>
    </w:p>
    <w:p>
      <w:pPr>
        <w:spacing w:line="560" w:lineRule="exact"/>
        <w:ind w:firstLine="642" w:firstLineChars="200"/>
        <w:rPr>
          <w:rFonts w:hint="default" w:ascii="Times New Roman" w:hAnsi="Times New Roman" w:cs="仿宋_GB2312"/>
          <w:sz w:val="32"/>
          <w:szCs w:val="32"/>
          <w:highlight w:val="none"/>
          <w:lang w:val="en-US" w:eastAsia="zh-CN"/>
        </w:rPr>
      </w:pPr>
      <w:r>
        <w:rPr>
          <w:rFonts w:hint="eastAsia" w:ascii="Times New Roman" w:hAnsi="Times New Roman" w:eastAsia="楷体_GB2312" w:cs="楷体_GB2312"/>
          <w:b/>
          <w:bCs/>
          <w:kern w:val="56"/>
          <w:sz w:val="32"/>
          <w:szCs w:val="32"/>
          <w:highlight w:val="none"/>
        </w:rPr>
        <w:t>第</w:t>
      </w:r>
      <w:r>
        <w:rPr>
          <w:rFonts w:hint="eastAsia" w:ascii="Times New Roman" w:hAnsi="Times New Roman" w:eastAsia="楷体_GB2312" w:cs="楷体_GB2312"/>
          <w:b/>
          <w:bCs/>
          <w:kern w:val="56"/>
          <w:sz w:val="32"/>
          <w:szCs w:val="32"/>
          <w:highlight w:val="none"/>
          <w:lang w:val="en-US" w:eastAsia="zh-CN"/>
        </w:rPr>
        <w:t>十八</w:t>
      </w:r>
      <w:r>
        <w:rPr>
          <w:rFonts w:hint="eastAsia" w:ascii="Times New Roman" w:hAnsi="Times New Roman" w:eastAsia="楷体_GB2312" w:cs="楷体_GB2312"/>
          <w:b/>
          <w:bCs/>
          <w:kern w:val="56"/>
          <w:sz w:val="32"/>
          <w:szCs w:val="32"/>
          <w:highlight w:val="none"/>
        </w:rPr>
        <w:t>条</w:t>
      </w:r>
      <w:r>
        <w:rPr>
          <w:rFonts w:hint="eastAsia" w:ascii="Times New Roman" w:hAnsi="Times New Roman" w:eastAsia="仿宋_GB2312" w:cs="仿宋_GB2312"/>
          <w:kern w:val="56"/>
          <w:sz w:val="32"/>
          <w:szCs w:val="32"/>
          <w:highlight w:val="none"/>
          <w:u w:val="none"/>
          <w:lang w:val="en-US" w:eastAsia="zh-CN"/>
        </w:rPr>
        <w:t xml:space="preserve"> 本办法自印发之日起施行。</w:t>
      </w:r>
    </w:p>
    <w:p>
      <w:pPr>
        <w:numPr>
          <w:ilvl w:val="0"/>
          <w:numId w:val="0"/>
        </w:numPr>
        <w:wordWrap/>
        <w:adjustRightInd/>
        <w:snapToGrid/>
        <w:spacing w:line="560" w:lineRule="exact"/>
        <w:ind w:firstLine="640" w:firstLineChars="200"/>
        <w:textAlignment w:val="auto"/>
        <w:rPr>
          <w:rFonts w:hint="eastAsia" w:ascii="Times New Roman" w:hAnsi="Times New Roman" w:cs="仿宋_GB2312"/>
          <w:sz w:val="32"/>
          <w:szCs w:val="32"/>
          <w:lang w:val="en-US" w:eastAsia="zh-CN"/>
        </w:rPr>
      </w:pPr>
      <w:r>
        <w:rPr>
          <w:rFonts w:hint="eastAsia" w:ascii="Times New Roman" w:hAnsi="Times New Roman" w:cs="仿宋_GB2312"/>
          <w:sz w:val="32"/>
          <w:szCs w:val="32"/>
          <w:lang w:val="en-US" w:eastAsia="zh-CN"/>
        </w:rPr>
        <w:t xml:space="preserve">                                  </w:t>
      </w:r>
    </w:p>
    <w:p>
      <w:pPr>
        <w:numPr>
          <w:ilvl w:val="0"/>
          <w:numId w:val="0"/>
        </w:numPr>
        <w:wordWrap/>
        <w:adjustRightInd/>
        <w:snapToGrid/>
        <w:spacing w:line="560" w:lineRule="exact"/>
        <w:ind w:firstLine="640" w:firstLineChars="200"/>
        <w:textAlignment w:val="auto"/>
        <w:rPr>
          <w:rFonts w:hint="eastAsia" w:ascii="Times New Roman" w:hAnsi="Times New Roman" w:cs="仿宋_GB2312"/>
          <w:sz w:val="32"/>
          <w:szCs w:val="32"/>
          <w:lang w:val="en-US" w:eastAsia="zh-CN"/>
        </w:rPr>
      </w:pPr>
    </w:p>
    <w:p>
      <w:pPr>
        <w:numPr>
          <w:ilvl w:val="0"/>
          <w:numId w:val="0"/>
        </w:numPr>
        <w:wordWrap/>
        <w:adjustRightInd/>
        <w:snapToGrid/>
        <w:spacing w:line="560" w:lineRule="exact"/>
        <w:jc w:val="right"/>
        <w:textAlignment w:val="auto"/>
        <w:rPr>
          <w:rFonts w:hint="eastAsia" w:ascii="Times New Roman" w:hAnsi="Times New Roman" w:cs="仿宋_GB2312"/>
          <w:sz w:val="32"/>
          <w:szCs w:val="32"/>
          <w:lang w:val="en-US" w:eastAsia="zh-CN"/>
        </w:rPr>
      </w:pPr>
      <w:r>
        <w:rPr>
          <w:rFonts w:hint="eastAsia" w:ascii="Times New Roman" w:hAnsi="Times New Roman" w:cs="仿宋_GB2312"/>
          <w:sz w:val="32"/>
          <w:szCs w:val="32"/>
          <w:lang w:val="en-US" w:eastAsia="zh-CN"/>
        </w:rPr>
        <w:t>2025年12月8日</w:t>
      </w:r>
    </w:p>
    <w:p>
      <w:pPr>
        <w:pStyle w:val="2"/>
        <w:rPr>
          <w:rFonts w:hint="eastAsia" w:ascii="Times New Roman" w:hAnsi="Times New Roman" w:eastAsia="方正小标宋_GBK" w:cs="方正小标宋_GBK"/>
          <w:sz w:val="44"/>
          <w:szCs w:val="44"/>
        </w:rPr>
      </w:pPr>
      <w:r>
        <w:rPr>
          <w:rFonts w:hint="eastAsia" w:ascii="Times New Roman" w:hAnsi="Times New Roman" w:cs="仿宋_GB2312"/>
          <w:szCs w:val="32"/>
          <w:lang w:val="en-US" w:eastAsia="zh-CN"/>
        </w:rPr>
        <w:br w:type="page"/>
      </w:r>
      <w:bookmarkStart w:id="129" w:name="_Toc28547"/>
      <w:bookmarkStart w:id="130" w:name="_Toc19239"/>
      <w:r>
        <w:rPr>
          <w:rFonts w:hint="eastAsia" w:ascii="Times New Roman" w:hAnsi="Times New Roman"/>
          <w:lang w:val="en-US" w:eastAsia="zh-CN"/>
        </w:rPr>
        <w:t>霍邱联合村镇银行“放心贷”业务工作方案</w:t>
      </w:r>
      <w:bookmarkEnd w:id="1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为深入践行金融服务实体经济使命，聚焦乡村振兴战略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实时</w:t>
      </w:r>
      <w:r>
        <w:rPr>
          <w:rFonts w:hint="eastAsia" w:ascii="Times New Roman" w:hAnsi="Times New Roman" w:eastAsia="仿宋_GB2312" w:cs="仿宋_GB2312"/>
          <w:sz w:val="32"/>
          <w:szCs w:val="32"/>
        </w:rPr>
        <w:t>与地方小微企业、农户等市场主体融资需求，</w:t>
      </w:r>
      <w:r>
        <w:rPr>
          <w:rFonts w:hint="eastAsia" w:ascii="Times New Roman" w:hAnsi="Times New Roman" w:eastAsia="仿宋_GB2312" w:cs="仿宋_GB2312"/>
          <w:sz w:val="32"/>
          <w:szCs w:val="32"/>
          <w:lang w:val="en-US" w:eastAsia="zh-CN"/>
        </w:rPr>
        <w:t>霍邱联合</w:t>
      </w:r>
      <w:r>
        <w:rPr>
          <w:rFonts w:hint="eastAsia" w:ascii="Times New Roman" w:hAnsi="Times New Roman" w:eastAsia="仿宋_GB2312" w:cs="仿宋_GB2312"/>
          <w:sz w:val="32"/>
          <w:szCs w:val="32"/>
        </w:rPr>
        <w:t>村镇银行（以下简称“我行”）特推出“放心贷”信贷产品。本方案旨在明确“放心贷”业务的运营标准、风控体系与服务规范，实现“客户放心申贷、银行放心放贷、资金放心使用”的三重目标，推动信贷业务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一、指导思想与工作目标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以国家金融监管总局信贷管理相关规定为遵循，立足</w:t>
      </w:r>
      <w:r>
        <w:rPr>
          <w:rFonts w:hint="eastAsia" w:ascii="Times New Roman" w:hAnsi="Times New Roman" w:eastAsia="仿宋_GB2312" w:cs="仿宋_GB2312"/>
          <w:sz w:val="32"/>
          <w:szCs w:val="32"/>
          <w:lang w:val="en-US" w:eastAsia="zh-CN"/>
        </w:rPr>
        <w:t>霍邱县</w:t>
      </w:r>
      <w:r>
        <w:rPr>
          <w:rFonts w:hint="eastAsia" w:ascii="Times New Roman" w:hAnsi="Times New Roman" w:eastAsia="仿宋_GB2312" w:cs="仿宋_GB2312"/>
          <w:sz w:val="32"/>
          <w:szCs w:val="32"/>
        </w:rPr>
        <w:t>区域经济特色，秉持“合规经营、风险可控、服务高效、客户至上”理念，将“阳光办贷”文化贯穿业务全流程，通过产品创新、流程优化与政银协同，把信用“软实力”转化为金融“硬资产”，为地方经济发展注入精准</w:t>
      </w:r>
      <w:r>
        <w:rPr>
          <w:rFonts w:hint="eastAsia" w:ascii="Times New Roman" w:hAnsi="Times New Roman" w:eastAsia="仿宋_GB2312" w:cs="仿宋_GB2312"/>
          <w:sz w:val="32"/>
          <w:szCs w:val="32"/>
          <w:lang w:eastAsia="zh-CN"/>
        </w:rPr>
        <w:t>金融“活水”</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1.</w:t>
      </w:r>
      <w:r>
        <w:rPr>
          <w:rFonts w:hint="eastAsia" w:ascii="Times New Roman" w:hAnsi="Times New Roman" w:eastAsia="仿宋_GB2312" w:cs="仿宋_GB2312"/>
          <w:sz w:val="32"/>
          <w:szCs w:val="32"/>
        </w:rPr>
        <w:t>业务规模目标：上线后1年内，“放心贷”累计投放额度</w:t>
      </w:r>
      <w:r>
        <w:rPr>
          <w:rFonts w:hint="eastAsia" w:ascii="Times New Roman" w:hAnsi="Times New Roman" w:eastAsia="仿宋_GB2312" w:cs="仿宋_GB2312"/>
          <w:sz w:val="32"/>
          <w:szCs w:val="32"/>
          <w:lang w:val="en-US" w:eastAsia="zh-CN"/>
        </w:rPr>
        <w:t>力争</w:t>
      </w:r>
      <w:r>
        <w:rPr>
          <w:rFonts w:hint="eastAsia" w:ascii="Times New Roman" w:hAnsi="Times New Roman" w:eastAsia="仿宋_GB2312" w:cs="仿宋_GB2312"/>
          <w:sz w:val="32"/>
          <w:szCs w:val="32"/>
        </w:rPr>
        <w:t>突破</w:t>
      </w:r>
      <w:r>
        <w:rPr>
          <w:rFonts w:hint="eastAsia" w:ascii="Times New Roman" w:hAnsi="Times New Roman" w:eastAsia="仿宋_GB2312" w:cs="仿宋_GB2312"/>
          <w:sz w:val="32"/>
          <w:szCs w:val="32"/>
          <w:lang w:val="en-US" w:eastAsia="zh-CN"/>
        </w:rPr>
        <w:t>500</w:t>
      </w:r>
      <w:r>
        <w:rPr>
          <w:rFonts w:hint="eastAsia" w:ascii="Times New Roman" w:hAnsi="Times New Roman" w:eastAsia="仿宋_GB2312" w:cs="仿宋_GB2312"/>
          <w:sz w:val="32"/>
          <w:szCs w:val="32"/>
        </w:rPr>
        <w:t>万元，服务农户、小微企业及个体工商户等客户超</w:t>
      </w:r>
      <w:r>
        <w:rPr>
          <w:rFonts w:hint="eastAsia" w:ascii="Times New Roman" w:hAnsi="Times New Roman" w:eastAsia="仿宋_GB2312" w:cs="仿宋_GB2312"/>
          <w:sz w:val="32"/>
          <w:szCs w:val="32"/>
          <w:lang w:val="en-US" w:eastAsia="zh-CN"/>
        </w:rPr>
        <w:t>30</w:t>
      </w:r>
      <w:r>
        <w:rPr>
          <w:rFonts w:hint="eastAsia" w:ascii="Times New Roman" w:hAnsi="Times New Roman" w:eastAsia="仿宋_GB2312" w:cs="仿宋_GB2312"/>
          <w:sz w:val="32"/>
          <w:szCs w:val="32"/>
        </w:rPr>
        <w:t>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2.</w:t>
      </w:r>
      <w:r>
        <w:rPr>
          <w:rFonts w:hint="eastAsia" w:ascii="Times New Roman" w:hAnsi="Times New Roman" w:eastAsia="仿宋_GB2312" w:cs="仿宋_GB2312"/>
          <w:sz w:val="32"/>
          <w:szCs w:val="32"/>
        </w:rPr>
        <w:t>风险控制目标：不良贷款率控制在1.5%以内。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3.</w:t>
      </w:r>
      <w:r>
        <w:rPr>
          <w:rFonts w:hint="eastAsia" w:ascii="Times New Roman" w:hAnsi="Times New Roman" w:eastAsia="仿宋_GB2312" w:cs="仿宋_GB2312"/>
          <w:sz w:val="32"/>
          <w:szCs w:val="32"/>
        </w:rPr>
        <w:t>客户服务目标：客户申贷流程平均办理时长压缩至3个工作日内，客户满意度达到95%以上，建立“零套路、零隐性费用”的服务口碑。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二、产品定位与服务客群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（一）产品核心定位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“放心贷”是我行针对地方市场主体推出的信贷产品，以“低门槛、高效率、明利率、强保障”为核心优势，担保方式</w:t>
      </w:r>
      <w:r>
        <w:rPr>
          <w:rFonts w:hint="eastAsia" w:ascii="Times New Roman" w:hAnsi="Times New Roman" w:eastAsia="仿宋_GB2312" w:cs="仿宋_GB2312"/>
          <w:sz w:val="32"/>
          <w:szCs w:val="32"/>
          <w:lang w:val="en-US" w:eastAsia="zh-CN"/>
        </w:rPr>
        <w:t>为信用</w:t>
      </w:r>
      <w:r>
        <w:rPr>
          <w:rFonts w:hint="eastAsia" w:ascii="Times New Roman" w:hAnsi="Times New Roman" w:eastAsia="仿宋_GB2312" w:cs="仿宋_GB2312"/>
          <w:sz w:val="32"/>
          <w:szCs w:val="32"/>
        </w:rPr>
        <w:t>，适配生产经营、创业创新、消费升级等多元资金需求，兼顾普惠性与风险可控性。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（二）重点服务客群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乡村振兴类：包括种养殖大户、家庭农场、农民专业合作社等新型农业经营主体，以及从事乡村旅游、农产品加工的涉农企业，重点支持春耕备耕、特色产业培育等场景。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小微企业类：符合国家工信部标准的小型、微型企业，特别是“放心消费”示范单位、诚信经营商户等优质主体，支持其日常经营周转、设备更新等需求。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个体工商户类：涵盖农贸市场商户、临街商铺、电商从业者等，适配其资金周转频率高、需求急的特点，提供循环额度贷款服务。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民生消费类：包括新市民、返乡创业青年、</w:t>
      </w:r>
      <w:r>
        <w:rPr>
          <w:rFonts w:hint="eastAsia" w:ascii="Times New Roman" w:hAnsi="Times New Roman" w:eastAsia="仿宋_GB2312" w:cs="仿宋_GB2312"/>
          <w:sz w:val="32"/>
          <w:szCs w:val="32"/>
          <w:lang w:eastAsia="zh-CN"/>
        </w:rPr>
        <w:t>农民工</w:t>
      </w:r>
      <w:r>
        <w:rPr>
          <w:rFonts w:hint="eastAsia" w:ascii="Times New Roman" w:hAnsi="Times New Roman" w:eastAsia="仿宋_GB2312" w:cs="仿宋_GB2312"/>
          <w:sz w:val="32"/>
          <w:szCs w:val="32"/>
        </w:rPr>
        <w:t>等群体，用于合理消费及创业启动，助力民生改善。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三、业务流程规范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严格遵循“贷前调查精细化、贷中审查标准化、贷后管理常态化”原则，构建全流程闭环管理体系，同时融入“阳光办贷”要求，保障流程透明可追溯。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（一）贷前调查：筑牢风险源头防线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申请受理：客户可通过网点、线上渠道提交申请，需提供身份证明、经营证明、用途证明等基础材料。受理人员当场核对材料完整性，并告知办理时限。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 xml:space="preserve">尽职调查：实行“双人实地调查+非现场核查”机制，重点核查以下内容：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借款主体资质：个人客户核实信用状况、收入能力；企业客户核查营业执照、经营合规性及财务状况。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还款来源可靠性：分析经营现金流、资产负债情况，对农业客户重点关注产销合同、补贴政策；对企业客户核查纳税证明、交易流水。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贷款用途真实性：核实购销合同、项目计划书等，禁止用于投资、炒股等违规领域，落实“五个严禁”要求。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信用评价：结合地方信用信息平台数据、村委评议意见，对客户进行信用评级。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（二）贷中审查：强化合规精准授信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10.</w:t>
      </w:r>
      <w:r>
        <w:rPr>
          <w:rFonts w:hint="eastAsia" w:ascii="Times New Roman" w:hAnsi="Times New Roman" w:eastAsia="仿宋_GB2312" w:cs="仿宋_GB2312"/>
          <w:sz w:val="32"/>
          <w:szCs w:val="32"/>
        </w:rPr>
        <w:t>材料审核：审查岗对调查资料的合法性、完整性进行复核，重点关注关联客户授信、担保有效性等风险点，对抵质押物优先选择两证齐全的房地产或保值性高的存单，审慎核实评估价值。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11.</w:t>
      </w:r>
      <w:r>
        <w:rPr>
          <w:rFonts w:hint="eastAsia" w:ascii="Times New Roman" w:hAnsi="Times New Roman" w:eastAsia="仿宋_GB2312" w:cs="仿宋_GB2312"/>
          <w:sz w:val="32"/>
          <w:szCs w:val="32"/>
        </w:rPr>
        <w:t>风险评价：依托内部评级系统，结合客户信用等级、经营状况、</w:t>
      </w:r>
      <w:r>
        <w:rPr>
          <w:rFonts w:hint="eastAsia" w:ascii="Times New Roman" w:hAnsi="Times New Roman" w:eastAsia="仿宋_GB2312" w:cs="仿宋_GB2312"/>
          <w:sz w:val="32"/>
          <w:szCs w:val="32"/>
          <w:lang w:val="en-US" w:eastAsia="zh-CN"/>
        </w:rPr>
        <w:t>不良嗜好</w:t>
      </w:r>
      <w:r>
        <w:rPr>
          <w:rFonts w:hint="eastAsia" w:ascii="Times New Roman" w:hAnsi="Times New Roman" w:eastAsia="仿宋_GB2312" w:cs="仿宋_GB2312"/>
          <w:sz w:val="32"/>
          <w:szCs w:val="32"/>
        </w:rPr>
        <w:t>等，测算营运资金需求，合理确定贷款额度、期限及利率。信用类贷款额度不超过客户年经营收入的30%，抵押类贷款抵押率不超过70%。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12.</w:t>
      </w:r>
      <w:r>
        <w:rPr>
          <w:rFonts w:hint="eastAsia" w:ascii="Times New Roman" w:hAnsi="Times New Roman" w:eastAsia="仿宋_GB2312" w:cs="仿宋_GB2312"/>
          <w:sz w:val="32"/>
          <w:szCs w:val="32"/>
        </w:rPr>
        <w:t>审批流程：实行“分级审批”制度，</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0万元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含</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以下</w:t>
      </w:r>
      <w:r>
        <w:rPr>
          <w:rFonts w:hint="eastAsia" w:ascii="Times New Roman" w:hAnsi="Times New Roman" w:eastAsia="仿宋_GB2312" w:cs="仿宋_GB2312"/>
          <w:sz w:val="32"/>
          <w:szCs w:val="32"/>
        </w:rPr>
        <w:t>由支行审批，</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0</w:t>
      </w:r>
      <w:r>
        <w:rPr>
          <w:rFonts w:hint="eastAsia" w:ascii="Times New Roman" w:hAnsi="Times New Roman" w:eastAsia="仿宋_GB2312" w:cs="仿宋_GB2312"/>
          <w:sz w:val="32"/>
          <w:szCs w:val="32"/>
          <w:lang w:val="en-US" w:eastAsia="zh-CN"/>
        </w:rPr>
        <w:t>万元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不含</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00</w:t>
      </w:r>
      <w:r>
        <w:rPr>
          <w:rFonts w:hint="eastAsia" w:ascii="Times New Roman" w:hAnsi="Times New Roman" w:eastAsia="仿宋_GB2312" w:cs="仿宋_GB2312"/>
          <w:sz w:val="32"/>
          <w:szCs w:val="32"/>
          <w:lang w:eastAsia="zh-CN"/>
        </w:rPr>
        <w:t>万元</w:t>
      </w:r>
      <w:r>
        <w:rPr>
          <w:rFonts w:hint="eastAsia" w:ascii="Times New Roman" w:hAnsi="Times New Roman" w:eastAsia="仿宋_GB2312" w:cs="仿宋_GB2312"/>
          <w:sz w:val="32"/>
          <w:szCs w:val="32"/>
        </w:rPr>
        <w:t>提交总行贷审会审议。审批时限原则上不超过</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个工作日，审批结果及时告知客户。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13.</w:t>
      </w:r>
      <w:r>
        <w:rPr>
          <w:rFonts w:hint="eastAsia" w:ascii="Times New Roman" w:hAnsi="Times New Roman" w:eastAsia="仿宋_GB2312" w:cs="仿宋_GB2312"/>
          <w:sz w:val="32"/>
          <w:szCs w:val="32"/>
        </w:rPr>
        <w:t>合同签订：审批通过后，与客户签订借款合同及担保合同（如需），明确贷款用途、支付方式、还款责任及违约责任。实行合同面签制度，留存影像记录，确保客户真实意愿表达。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（三）贷后管理：筑牢持续防控防线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14.</w:t>
      </w:r>
      <w:r>
        <w:rPr>
          <w:rFonts w:hint="eastAsia" w:ascii="Times New Roman" w:hAnsi="Times New Roman" w:eastAsia="仿宋_GB2312" w:cs="仿宋_GB2312"/>
          <w:sz w:val="32"/>
          <w:szCs w:val="32"/>
        </w:rPr>
        <w:t>资金支付管理：实行“受托支付为主、自主支付为辅”，单笔超过</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0万元</w:t>
      </w:r>
      <w:r>
        <w:rPr>
          <w:rFonts w:hint="eastAsia" w:ascii="Times New Roman" w:hAnsi="Times New Roman" w:eastAsia="仿宋_GB2312" w:cs="仿宋_GB2312"/>
          <w:sz w:val="32"/>
          <w:szCs w:val="32"/>
          <w:lang w:val="en-US" w:eastAsia="zh-CN"/>
        </w:rPr>
        <w:t>且须受托支付</w:t>
      </w:r>
      <w:r>
        <w:rPr>
          <w:rFonts w:hint="eastAsia" w:ascii="Times New Roman" w:hAnsi="Times New Roman" w:eastAsia="仿宋_GB2312" w:cs="仿宋_GB2312"/>
          <w:sz w:val="32"/>
          <w:szCs w:val="32"/>
        </w:rPr>
        <w:t>的贷款资金直接划付至交易对手账户，确保资金用途合规。对自主支付客户，要求其按月提交资金使用证明。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15.</w:t>
      </w:r>
      <w:r>
        <w:rPr>
          <w:rFonts w:hint="eastAsia" w:ascii="Times New Roman" w:hAnsi="Times New Roman" w:eastAsia="仿宋_GB2312" w:cs="仿宋_GB2312"/>
          <w:sz w:val="32"/>
          <w:szCs w:val="32"/>
        </w:rPr>
        <w:t>动态监测：建立“日常监测+定期回访”机制，利用BI系统实时监测客户资金流水，每周对存量客户进行回访，重点关注经营状况、还款能力变化，对农业客户跟踪生产周期节点，对企业客户监测财务指标。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16.</w:t>
      </w:r>
      <w:r>
        <w:rPr>
          <w:rFonts w:hint="eastAsia" w:ascii="Times New Roman" w:hAnsi="Times New Roman" w:eastAsia="仿宋_GB2312" w:cs="仿宋_GB2312"/>
          <w:sz w:val="32"/>
          <w:szCs w:val="32"/>
        </w:rPr>
        <w:t>风险处置：对出现逾期或风险预警的客户</w:t>
      </w:r>
      <w:r>
        <w:rPr>
          <w:rFonts w:hint="eastAsia" w:ascii="Times New Roman" w:hAnsi="Times New Roman" w:eastAsia="仿宋_GB2312" w:cs="仿宋_GB2312"/>
          <w:sz w:val="32"/>
          <w:szCs w:val="32"/>
          <w:lang w:eastAsia="zh-CN"/>
        </w:rPr>
        <w:t>，在</w:t>
      </w:r>
      <w:r>
        <w:rPr>
          <w:rFonts w:hint="eastAsia" w:ascii="Times New Roman" w:hAnsi="Times New Roman" w:eastAsia="仿宋_GB2312" w:cs="仿宋_GB2312"/>
          <w:sz w:val="32"/>
          <w:szCs w:val="32"/>
        </w:rPr>
        <w:t>1个工作日内启动预警处置，采取电话催收、上门沟通等方式；逾期30天以上的，纳入重点管控，通过协商展期、担保代偿等方式化解风险，必要时通过法律途径追偿。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17.</w:t>
      </w:r>
      <w:r>
        <w:rPr>
          <w:rFonts w:hint="eastAsia" w:ascii="Times New Roman" w:hAnsi="Times New Roman" w:eastAsia="仿宋_GB2312" w:cs="仿宋_GB2312"/>
          <w:sz w:val="32"/>
          <w:szCs w:val="32"/>
        </w:rPr>
        <w:t>档案管理：建立“一户一档”电子档案，涵盖申请材料、调查报告、合同文本、贷后记录等，档案保存期限符合监管要求。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四、风险防控体系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秉持“预防为主、防控结合”理念，构建“信用防控+技术防控+制度防控”风控体系，守住风险底线。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（一）信用防控：夯实信用体系基础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联合地方政府、村委会、市场监管等部门，整合公安、农业、税务等数据资源，建立农村信用信息共享平台，为辖内经营主体建立信用档案，将信用等级与授信额度、利率直接挂钩，对失信客户实行授信限制。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（二）技术防控：提升智能风控水平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依托金融科技工具，优化风险监测模型，实时预警客户大额资金异动、信用记录变化等风险信号；推广线上审批系统，实现调查资料电子化流转与自动核验，提升风控精准度。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三</w:t>
      </w:r>
      <w:r>
        <w:rPr>
          <w:rFonts w:hint="eastAsia" w:ascii="Times New Roman" w:hAnsi="Times New Roman" w:eastAsia="楷体_GB2312" w:cs="楷体_GB2312"/>
          <w:sz w:val="32"/>
          <w:szCs w:val="32"/>
        </w:rPr>
        <w:t>）制度防控：强化全流程约束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18.</w:t>
      </w:r>
      <w:r>
        <w:rPr>
          <w:rFonts w:hint="eastAsia" w:ascii="Times New Roman" w:hAnsi="Times New Roman" w:eastAsia="仿宋_GB2312" w:cs="仿宋_GB2312"/>
          <w:sz w:val="32"/>
          <w:szCs w:val="32"/>
        </w:rPr>
        <w:t>明确“五个严禁”红线：严禁超能力放贷、严禁资金挪用、严禁向空壳公司放贷、严禁顶名贷款、严禁超需求放贷，对违规行为零容忍。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19.</w:t>
      </w:r>
      <w:r>
        <w:rPr>
          <w:rFonts w:hint="eastAsia" w:ascii="Times New Roman" w:hAnsi="Times New Roman" w:eastAsia="仿宋_GB2312" w:cs="仿宋_GB2312"/>
          <w:sz w:val="32"/>
          <w:szCs w:val="32"/>
        </w:rPr>
        <w:t>建立岗位制衡机制：实行贷审分离、分级授权，调查、审查、审批岗位互不兼容，明确各环节责任主体，纳入绩效考核与问责体系。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五、服务保障措施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（一）渠道下沉，提升服务可得性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20.</w:t>
      </w:r>
      <w:r>
        <w:rPr>
          <w:rFonts w:hint="eastAsia" w:ascii="Times New Roman" w:hAnsi="Times New Roman" w:eastAsia="仿宋_GB2312" w:cs="仿宋_GB2312"/>
          <w:sz w:val="32"/>
          <w:szCs w:val="32"/>
          <w:lang w:val="en-US" w:eastAsia="zh-CN"/>
        </w:rPr>
        <w:t>将全县分成若干片区，开展网格化管理，实行“一格四员”服务模式</w:t>
      </w:r>
      <w:r>
        <w:rPr>
          <w:rFonts w:hint="eastAsia" w:ascii="Times New Roman" w:hAnsi="Times New Roman" w:eastAsia="仿宋_GB2312" w:cs="仿宋_GB2312"/>
          <w:sz w:val="32"/>
          <w:szCs w:val="32"/>
        </w:rPr>
        <w:t>，开展“背包银行”上门服务，现场办理申请、签约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放款</w:t>
      </w:r>
      <w:r>
        <w:rPr>
          <w:rFonts w:hint="eastAsia" w:ascii="Times New Roman" w:hAnsi="Times New Roman" w:eastAsia="仿宋_GB2312" w:cs="仿宋_GB2312"/>
          <w:sz w:val="32"/>
          <w:szCs w:val="32"/>
        </w:rPr>
        <w:t>等业务，打通服务“最后一</w:t>
      </w:r>
      <w:r>
        <w:rPr>
          <w:rFonts w:hint="eastAsia" w:ascii="Times New Roman" w:hAnsi="Times New Roman" w:eastAsia="仿宋_GB2312" w:cs="仿宋_GB2312"/>
          <w:sz w:val="32"/>
          <w:szCs w:val="32"/>
          <w:lang w:val="en-US" w:eastAsia="zh-CN"/>
        </w:rPr>
        <w:t>公里</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21.</w:t>
      </w:r>
      <w:r>
        <w:rPr>
          <w:rFonts w:hint="eastAsia" w:ascii="Times New Roman" w:hAnsi="Times New Roman" w:eastAsia="仿宋_GB2312" w:cs="仿宋_GB2312"/>
          <w:sz w:val="32"/>
          <w:szCs w:val="32"/>
        </w:rPr>
        <w:t>优化线上服务渠道，实现贷款申请、额度查询、还款操作等“一网通办”，对老年客户等群体提供“线上申请+线下协助”的暖心服务。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（二）利率优惠，增强产品普惠性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实行差异化利率定价，对信用优秀客户、“放心消费”示范单位、乡村振兴重点客户给予</w:t>
      </w:r>
      <w:r>
        <w:rPr>
          <w:rFonts w:hint="eastAsia" w:ascii="Times New Roman" w:hAnsi="Times New Roman" w:eastAsia="仿宋_GB2312" w:cs="仿宋_GB2312"/>
          <w:sz w:val="32"/>
          <w:szCs w:val="32"/>
          <w:lang w:eastAsia="zh-CN"/>
        </w:rPr>
        <w:t>5%—15%</w:t>
      </w:r>
      <w:r>
        <w:rPr>
          <w:rFonts w:hint="eastAsia" w:ascii="Times New Roman" w:hAnsi="Times New Roman" w:eastAsia="仿宋_GB2312" w:cs="仿宋_GB2312"/>
          <w:sz w:val="32"/>
          <w:szCs w:val="32"/>
        </w:rPr>
        <w:t>的利率优惠；对符合条件的小微企业，执行普惠小微贷款优惠利率，降低融资成本。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（三）宣传引导，营造良好氛围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22.</w:t>
      </w:r>
      <w:r>
        <w:rPr>
          <w:rFonts w:hint="eastAsia" w:ascii="Times New Roman" w:hAnsi="Times New Roman" w:eastAsia="仿宋_GB2312" w:cs="仿宋_GB2312"/>
          <w:sz w:val="32"/>
          <w:szCs w:val="32"/>
        </w:rPr>
        <w:t>通过乡村大喇叭、集市宣传、短视频、宣传手册等方式，普及“放心贷”产品优势、申请流程及征信知识，公示利率标准与收费项目，杜绝隐性成本。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23.</w:t>
      </w:r>
      <w:r>
        <w:rPr>
          <w:rFonts w:hint="eastAsia" w:ascii="Times New Roman" w:hAnsi="Times New Roman" w:eastAsia="仿宋_GB2312" w:cs="仿宋_GB2312"/>
          <w:sz w:val="32"/>
          <w:szCs w:val="32"/>
        </w:rPr>
        <w:t>定期开展“金融知识进乡村、进企业”活动，举办产品推介会与供需对接会，收集客户需求并优化服务。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rPr>
        <w:t>（四）监督反馈，保障服务质量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24.</w:t>
      </w:r>
      <w:r>
        <w:rPr>
          <w:rFonts w:hint="eastAsia" w:ascii="Times New Roman" w:hAnsi="Times New Roman" w:eastAsia="仿宋_GB2312" w:cs="仿宋_GB2312"/>
          <w:sz w:val="32"/>
          <w:szCs w:val="32"/>
        </w:rPr>
        <w:t>公开监督渠道：公布服务热线、投诉邮箱及网点监督电话，对客户投诉实行“24小时响应、3个工作日办结”制度。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六、考核问责</w:t>
      </w:r>
      <w:r>
        <w:rPr>
          <w:rFonts w:hint="eastAsia" w:ascii="Times New Roman" w:hAnsi="Times New Roman" w:eastAsia="黑体" w:cs="黑体"/>
          <w:sz w:val="32"/>
          <w:szCs w:val="32"/>
          <w:lang w:val="en-US" w:eastAsia="zh-CN"/>
        </w:rPr>
        <w:t>与激励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25.</w:t>
      </w:r>
      <w:r>
        <w:rPr>
          <w:rFonts w:hint="eastAsia" w:ascii="Times New Roman" w:hAnsi="Times New Roman" w:eastAsia="仿宋_GB2312" w:cs="仿宋_GB2312"/>
          <w:sz w:val="32"/>
          <w:szCs w:val="32"/>
        </w:rPr>
        <w:t>正向激励：将“放心贷”业务规模、客户数量、不良率等指标纳入支行及客户经理绩效考核，对表现突出的给予评优评先、绩效奖励等激励。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26.</w:t>
      </w:r>
      <w:r>
        <w:rPr>
          <w:rFonts w:hint="eastAsia" w:ascii="Times New Roman" w:hAnsi="Times New Roman" w:eastAsia="仿宋_GB2312" w:cs="仿宋_GB2312"/>
          <w:sz w:val="32"/>
          <w:szCs w:val="32"/>
        </w:rPr>
        <w:t>问责机制：对贷前调查不实、贷中审查不严、贷后管理缺位导致不良贷款的，依规追究相关人员责任；对违规放贷、以贷谋私等行为，严肃查处并通报批评。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本方案由</w:t>
      </w:r>
      <w:r>
        <w:rPr>
          <w:rFonts w:hint="eastAsia" w:ascii="Times New Roman" w:hAnsi="Times New Roman" w:eastAsia="仿宋_GB2312" w:cs="仿宋_GB2312"/>
          <w:sz w:val="32"/>
          <w:szCs w:val="32"/>
          <w:lang w:val="en-US" w:eastAsia="zh-CN"/>
        </w:rPr>
        <w:t>霍邱联合</w:t>
      </w:r>
      <w:r>
        <w:rPr>
          <w:rFonts w:hint="eastAsia" w:ascii="Times New Roman" w:hAnsi="Times New Roman" w:eastAsia="仿宋_GB2312" w:cs="仿宋_GB2312"/>
          <w:sz w:val="32"/>
          <w:szCs w:val="32"/>
        </w:rPr>
        <w:t>村镇银行信贷管理部负责解释，未尽事宜按照国家金融监管总局相关规定及我行信贷管理制度执行。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本方案自发布之日起施行，我行将根据市场变化及监管要求适时修订。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霍邱联合</w:t>
      </w:r>
      <w:r>
        <w:rPr>
          <w:rFonts w:hint="eastAsia" w:ascii="Times New Roman" w:hAnsi="Times New Roman" w:eastAsia="仿宋_GB2312" w:cs="仿宋_GB2312"/>
          <w:sz w:val="32"/>
          <w:szCs w:val="32"/>
        </w:rPr>
        <w:t>村镇银行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2025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仿宋_GB2312"/>
          <w:sz w:val="32"/>
          <w:szCs w:val="32"/>
        </w:rPr>
        <w:t>日</w:t>
      </w:r>
    </w:p>
    <w:p>
      <w:pPr>
        <w:widowControl w:val="0"/>
        <w:wordWrap/>
        <w:adjustRightInd/>
        <w:snapToGrid/>
        <w:spacing w:before="0" w:after="0" w:line="560" w:lineRule="exact"/>
        <w:ind w:left="0" w:leftChars="0" w:right="0"/>
        <w:jc w:val="center"/>
        <w:textAlignment w:val="auto"/>
        <w:outlineLvl w:val="9"/>
        <w:rPr>
          <w:rFonts w:hint="eastAsia" w:ascii="Times New Roman" w:hAnsi="Times New Roman" w:eastAsia="仿宋_GB2312" w:cs="仿宋_GB2312"/>
          <w:b/>
          <w:bCs/>
          <w:sz w:val="36"/>
          <w:szCs w:val="44"/>
        </w:rPr>
      </w:pPr>
      <w:r>
        <w:rPr>
          <w:rFonts w:hint="eastAsia" w:ascii="Times New Roman" w:hAnsi="Times New Roman" w:cs="仿宋_GB2312"/>
          <w:szCs w:val="32"/>
          <w:lang w:val="en-US" w:eastAsia="zh-CN"/>
        </w:rPr>
        <w:br w:type="page"/>
      </w:r>
      <w:bookmarkStart w:id="131" w:name="_Toc13959"/>
      <w:r>
        <w:rPr>
          <w:rStyle w:val="28"/>
          <w:rFonts w:hint="eastAsia" w:ascii="Times New Roman" w:hAnsi="Times New Roman"/>
          <w:lang w:eastAsia="zh-CN"/>
        </w:rPr>
        <w:t>霍山</w:t>
      </w:r>
      <w:r>
        <w:rPr>
          <w:rStyle w:val="28"/>
          <w:rFonts w:hint="eastAsia" w:ascii="Times New Roman" w:hAnsi="Times New Roman"/>
        </w:rPr>
        <w:t>联合村镇银行“放心贷”业务工作方案</w:t>
      </w:r>
      <w:bookmarkEnd w:id="131"/>
    </w:p>
    <w:p>
      <w:pPr>
        <w:widowControl w:val="0"/>
        <w:wordWrap/>
        <w:adjustRightInd/>
        <w:snapToGrid/>
        <w:spacing w:before="0" w:after="0" w:line="560" w:lineRule="exact"/>
        <w:ind w:left="0" w:leftChars="0" w:right="0"/>
        <w:jc w:val="both"/>
        <w:textAlignment w:val="auto"/>
        <w:outlineLvl w:val="9"/>
        <w:rPr>
          <w:rFonts w:hint="eastAsia" w:ascii="Times New Roman" w:hAnsi="Times New Roman" w:eastAsia="仿宋_GB2312" w:cs="仿宋_GB2312"/>
          <w:sz w:val="28"/>
          <w:szCs w:val="36"/>
        </w:rPr>
      </w:pPr>
    </w:p>
    <w:p>
      <w:pPr>
        <w:widowControl w:val="0"/>
        <w:wordWrap/>
        <w:adjustRightInd/>
        <w:snapToGrid/>
        <w:spacing w:before="0" w:after="0" w:line="560" w:lineRule="exact"/>
        <w:ind w:left="0" w:leftChars="0" w:right="0" w:firstLine="640" w:firstLineChars="200"/>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为深入推进我省放心消费环境建设，落实“放心消费”相关工作的总体要求，</w:t>
      </w:r>
      <w:r>
        <w:rPr>
          <w:rFonts w:hint="eastAsia" w:ascii="Times New Roman" w:hAnsi="Times New Roman" w:eastAsia="仿宋_GB2312" w:cs="仿宋_GB2312"/>
          <w:color w:val="auto"/>
          <w:sz w:val="32"/>
          <w:szCs w:val="32"/>
          <w:lang w:val="en-US" w:eastAsia="zh-CN"/>
        </w:rPr>
        <w:t>霍山联合</w:t>
      </w:r>
      <w:r>
        <w:rPr>
          <w:rFonts w:hint="eastAsia" w:ascii="Times New Roman" w:hAnsi="Times New Roman" w:eastAsia="仿宋_GB2312" w:cs="仿宋_GB2312"/>
          <w:color w:val="auto"/>
          <w:sz w:val="32"/>
          <w:szCs w:val="32"/>
        </w:rPr>
        <w:t>村镇银行（以下简称“我行”）特推出“放心贷”信贷产品。以信用体系建设为根基，以金融产品创新为突破点，切实缓解放心消费主体融资难题，通过“放心贷”金融产品，构建“政府引导、金融助力、企业参与、消费者受益”的良性发展机制，推动放心消费环境建设目标落地见效，为消费市场提质升级注入金融动能。</w:t>
      </w:r>
    </w:p>
    <w:p>
      <w:pPr>
        <w:widowControl w:val="0"/>
        <w:numPr>
          <w:ilvl w:val="0"/>
          <w:numId w:val="12"/>
        </w:numPr>
        <w:wordWrap/>
        <w:adjustRightInd/>
        <w:snapToGrid/>
        <w:spacing w:before="0" w:after="0" w:line="560" w:lineRule="exact"/>
        <w:ind w:left="0" w:leftChars="0" w:right="0" w:firstLine="640" w:firstLineChars="200"/>
        <w:textAlignment w:val="auto"/>
        <w:outlineLvl w:val="9"/>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指导思想</w:t>
      </w:r>
    </w:p>
    <w:p>
      <w:pPr>
        <w:widowControl w:val="0"/>
        <w:wordWrap/>
        <w:adjustRightInd/>
        <w:snapToGrid/>
        <w:spacing w:before="0" w:after="0" w:line="560" w:lineRule="exact"/>
        <w:ind w:left="0" w:leftChars="0" w:right="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以国家金融监管总局信贷管理相关规定为遵循，立足</w:t>
      </w:r>
      <w:r>
        <w:rPr>
          <w:rFonts w:hint="eastAsia" w:ascii="Times New Roman" w:hAnsi="Times New Roman" w:eastAsia="仿宋_GB2312" w:cs="仿宋_GB2312"/>
          <w:sz w:val="32"/>
          <w:szCs w:val="32"/>
          <w:lang w:val="en-US" w:eastAsia="zh-CN"/>
        </w:rPr>
        <w:t>霍山县</w:t>
      </w:r>
      <w:r>
        <w:rPr>
          <w:rFonts w:hint="eastAsia" w:ascii="Times New Roman" w:hAnsi="Times New Roman" w:eastAsia="仿宋_GB2312" w:cs="仿宋_GB2312"/>
          <w:sz w:val="32"/>
          <w:szCs w:val="32"/>
        </w:rPr>
        <w:t>区域经济特色，秉持“合规经营、风险可控、服务高效、客户至上”理念，将“阳光办贷”文化贯穿业务全流程，通过产品创新、流程优化与政银协同，把信用“软实力”转化为金融“硬资产”，为地方经济发展注入精准</w:t>
      </w:r>
      <w:r>
        <w:rPr>
          <w:rFonts w:hint="eastAsia" w:ascii="Times New Roman" w:hAnsi="Times New Roman" w:eastAsia="仿宋_GB2312" w:cs="仿宋_GB2312"/>
          <w:sz w:val="32"/>
          <w:szCs w:val="32"/>
          <w:lang w:eastAsia="zh-CN"/>
        </w:rPr>
        <w:t>金融“活水”</w:t>
      </w:r>
      <w:r>
        <w:rPr>
          <w:rFonts w:hint="eastAsia" w:ascii="Times New Roman" w:hAnsi="Times New Roman" w:eastAsia="仿宋_GB2312" w:cs="仿宋_GB2312"/>
          <w:sz w:val="32"/>
          <w:szCs w:val="32"/>
        </w:rPr>
        <w:t>。</w:t>
      </w:r>
    </w:p>
    <w:p>
      <w:pPr>
        <w:widowControl w:val="0"/>
        <w:numPr>
          <w:ilvl w:val="0"/>
          <w:numId w:val="12"/>
        </w:numPr>
        <w:wordWrap/>
        <w:adjustRightInd/>
        <w:snapToGrid/>
        <w:spacing w:before="0" w:after="0" w:line="560" w:lineRule="exact"/>
        <w:ind w:left="0" w:leftChars="0" w:right="0" w:firstLine="640" w:firstLineChars="200"/>
        <w:textAlignment w:val="auto"/>
        <w:outlineLvl w:val="9"/>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产品定位与</w:t>
      </w:r>
      <w:r>
        <w:rPr>
          <w:rFonts w:hint="eastAsia" w:ascii="Times New Roman" w:hAnsi="Times New Roman" w:eastAsia="黑体" w:cs="黑体"/>
          <w:b w:val="0"/>
          <w:bCs w:val="0"/>
          <w:sz w:val="32"/>
          <w:szCs w:val="32"/>
          <w:lang w:val="en-US" w:eastAsia="zh-CN"/>
        </w:rPr>
        <w:t>适用</w:t>
      </w:r>
      <w:r>
        <w:rPr>
          <w:rFonts w:hint="eastAsia" w:ascii="Times New Roman" w:hAnsi="Times New Roman" w:eastAsia="黑体" w:cs="黑体"/>
          <w:b w:val="0"/>
          <w:bCs w:val="0"/>
          <w:sz w:val="32"/>
          <w:szCs w:val="32"/>
        </w:rPr>
        <w:t>客群</w:t>
      </w:r>
    </w:p>
    <w:p>
      <w:pPr>
        <w:widowControl w:val="0"/>
        <w:wordWrap/>
        <w:adjustRightInd/>
        <w:snapToGrid/>
        <w:spacing w:before="0" w:after="0" w:line="560" w:lineRule="exact"/>
        <w:ind w:left="0" w:leftChars="0" w:right="0" w:firstLine="642" w:firstLineChars="200"/>
        <w:textAlignment w:val="auto"/>
        <w:outlineLvl w:val="9"/>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（一）产品核心定位</w:t>
      </w:r>
    </w:p>
    <w:p>
      <w:pPr>
        <w:widowControl w:val="0"/>
        <w:wordWrap/>
        <w:adjustRightInd/>
        <w:snapToGrid/>
        <w:spacing w:before="0" w:after="0" w:line="560" w:lineRule="exact"/>
        <w:ind w:left="0" w:leftChars="0" w:right="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“放心贷”是我行针对地方市场主体推出的信贷产品，以“低门槛、高效率、明利率、强保障”为核心优势，担保方式</w:t>
      </w:r>
      <w:r>
        <w:rPr>
          <w:rFonts w:hint="eastAsia" w:ascii="Times New Roman" w:hAnsi="Times New Roman" w:eastAsia="仿宋_GB2312" w:cs="仿宋_GB2312"/>
          <w:sz w:val="32"/>
          <w:szCs w:val="32"/>
          <w:lang w:val="en-US" w:eastAsia="zh-CN"/>
        </w:rPr>
        <w:t>为信用</w:t>
      </w:r>
      <w:r>
        <w:rPr>
          <w:rFonts w:hint="eastAsia" w:ascii="Times New Roman" w:hAnsi="Times New Roman" w:eastAsia="仿宋_GB2312" w:cs="仿宋_GB2312"/>
          <w:sz w:val="32"/>
          <w:szCs w:val="32"/>
        </w:rPr>
        <w:t>，适配生产经营、创业创新、消费升级等多元资金需求，兼顾普惠性与风险可控性。</w:t>
      </w:r>
    </w:p>
    <w:p>
      <w:pPr>
        <w:widowControl w:val="0"/>
        <w:wordWrap/>
        <w:adjustRightInd/>
        <w:snapToGrid/>
        <w:spacing w:before="0" w:after="0" w:line="560" w:lineRule="exact"/>
        <w:ind w:left="0" w:leftChars="0" w:right="0" w:firstLine="642" w:firstLineChars="200"/>
        <w:textAlignment w:val="auto"/>
        <w:outlineLvl w:val="9"/>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w:t>
      </w:r>
      <w:r>
        <w:rPr>
          <w:rFonts w:hint="eastAsia" w:ascii="Times New Roman" w:hAnsi="Times New Roman" w:eastAsia="楷体_GB2312" w:cs="楷体_GB2312"/>
          <w:b/>
          <w:bCs/>
          <w:sz w:val="32"/>
          <w:szCs w:val="32"/>
          <w:lang w:val="en-US" w:eastAsia="zh-CN"/>
        </w:rPr>
        <w:t>适用</w:t>
      </w:r>
      <w:r>
        <w:rPr>
          <w:rFonts w:hint="eastAsia" w:ascii="Times New Roman" w:hAnsi="Times New Roman" w:eastAsia="楷体_GB2312" w:cs="楷体_GB2312"/>
          <w:b/>
          <w:bCs/>
          <w:sz w:val="32"/>
          <w:szCs w:val="32"/>
        </w:rPr>
        <w:t>客群</w:t>
      </w:r>
    </w:p>
    <w:p>
      <w:pPr>
        <w:widowControl w:val="0"/>
        <w:wordWrap/>
        <w:adjustRightInd/>
        <w:snapToGrid/>
        <w:spacing w:before="0" w:after="0" w:line="560" w:lineRule="exact"/>
        <w:ind w:left="0" w:leftChars="0" w:right="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对</w:t>
      </w:r>
      <w:r>
        <w:rPr>
          <w:rFonts w:hint="eastAsia" w:ascii="Times New Roman" w:hAnsi="Times New Roman" w:eastAsia="仿宋_GB2312" w:cs="仿宋_GB2312"/>
          <w:sz w:val="32"/>
          <w:szCs w:val="32"/>
        </w:rPr>
        <w:t>小微企业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个体工商户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个人</w:t>
      </w:r>
      <w:r>
        <w:rPr>
          <w:rFonts w:hint="eastAsia" w:ascii="Times New Roman" w:hAnsi="Times New Roman" w:eastAsia="仿宋_GB2312" w:cs="仿宋_GB2312"/>
          <w:sz w:val="32"/>
          <w:szCs w:val="32"/>
        </w:rPr>
        <w:t>消费类</w:t>
      </w:r>
      <w:r>
        <w:rPr>
          <w:rFonts w:hint="eastAsia" w:ascii="Times New Roman" w:hAnsi="Times New Roman" w:eastAsia="仿宋_GB2312" w:cs="仿宋_GB2312"/>
          <w:sz w:val="32"/>
          <w:szCs w:val="32"/>
          <w:lang w:val="en-US" w:eastAsia="zh-CN"/>
        </w:rPr>
        <w:t>等符合条件的贷款主体。</w:t>
      </w:r>
    </w:p>
    <w:p>
      <w:pPr>
        <w:widowControl w:val="0"/>
        <w:numPr>
          <w:ilvl w:val="0"/>
          <w:numId w:val="13"/>
        </w:numPr>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黑体" w:cs="黑体"/>
          <w:b w:val="0"/>
          <w:bCs w:val="0"/>
          <w:sz w:val="32"/>
          <w:szCs w:val="32"/>
        </w:rPr>
      </w:pPr>
      <w:r>
        <w:rPr>
          <w:rFonts w:hint="eastAsia" w:ascii="Times New Roman" w:hAnsi="Times New Roman" w:eastAsia="黑体" w:cs="黑体"/>
          <w:b w:val="0"/>
          <w:bCs w:val="0"/>
          <w:sz w:val="32"/>
          <w:szCs w:val="32"/>
        </w:rPr>
        <w:t>产品要素</w:t>
      </w:r>
    </w:p>
    <w:p>
      <w:pPr>
        <w:widowControl w:val="0"/>
        <w:numPr>
          <w:ilvl w:val="0"/>
          <w:numId w:val="14"/>
        </w:numPr>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贷款额度：针对小微企业最高授信额度不超过</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00万元，个体工商户最高不超过</w:t>
      </w:r>
      <w:r>
        <w:rPr>
          <w:rFonts w:hint="eastAsia" w:ascii="Times New Roman" w:hAnsi="Times New Roman" w:eastAsia="仿宋_GB2312" w:cs="仿宋_GB2312"/>
          <w:sz w:val="32"/>
          <w:szCs w:val="32"/>
          <w:lang w:val="en-US" w:eastAsia="zh-CN"/>
        </w:rPr>
        <w:t>50</w:t>
      </w:r>
      <w:r>
        <w:rPr>
          <w:rFonts w:hint="eastAsia" w:ascii="Times New Roman" w:hAnsi="Times New Roman" w:eastAsia="仿宋_GB2312" w:cs="仿宋_GB2312"/>
          <w:sz w:val="32"/>
          <w:szCs w:val="32"/>
        </w:rPr>
        <w:t>万元，个人消费类</w:t>
      </w:r>
      <w:r>
        <w:rPr>
          <w:rFonts w:hint="eastAsia" w:ascii="Times New Roman" w:hAnsi="Times New Roman" w:eastAsia="仿宋_GB2312" w:cs="仿宋_GB2312"/>
          <w:sz w:val="32"/>
          <w:szCs w:val="32"/>
          <w:lang w:val="en-US" w:eastAsia="zh-CN"/>
        </w:rPr>
        <w:t>按实际需求考评后确定</w:t>
      </w:r>
      <w:r>
        <w:rPr>
          <w:rFonts w:hint="eastAsia" w:ascii="Times New Roman" w:hAnsi="Times New Roman" w:eastAsia="仿宋_GB2312" w:cs="仿宋_GB2312"/>
          <w:sz w:val="32"/>
          <w:szCs w:val="32"/>
        </w:rPr>
        <w:t>，可根据客户信用状况、经营情况及资金需求动态调整。</w:t>
      </w:r>
    </w:p>
    <w:p>
      <w:pPr>
        <w:widowControl w:val="0"/>
        <w:numPr>
          <w:ilvl w:val="0"/>
          <w:numId w:val="14"/>
        </w:numPr>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贷款期限：短期贷款期限</w:t>
      </w:r>
      <w:r>
        <w:rPr>
          <w:rFonts w:hint="eastAsia" w:ascii="Times New Roman" w:hAnsi="Times New Roman" w:eastAsia="仿宋_GB2312" w:cs="仿宋_GB2312"/>
          <w:sz w:val="32"/>
          <w:szCs w:val="32"/>
          <w:lang w:val="en-US" w:eastAsia="zh-CN"/>
        </w:rPr>
        <w:t>1年</w:t>
      </w:r>
      <w:r>
        <w:rPr>
          <w:rFonts w:hint="eastAsia" w:ascii="Times New Roman" w:hAnsi="Times New Roman" w:eastAsia="仿宋_GB2312" w:cs="仿宋_GB2312"/>
          <w:sz w:val="32"/>
          <w:szCs w:val="32"/>
        </w:rPr>
        <w:t>，中长期贷款期限</w:t>
      </w:r>
      <w:r>
        <w:rPr>
          <w:rFonts w:hint="eastAsia" w:ascii="Times New Roman" w:hAnsi="Times New Roman" w:eastAsia="仿宋_GB2312" w:cs="仿宋_GB2312"/>
          <w:sz w:val="32"/>
          <w:szCs w:val="32"/>
          <w:lang w:val="en-US" w:eastAsia="zh-CN"/>
        </w:rPr>
        <w:t>2—5</w:t>
      </w:r>
      <w:r>
        <w:rPr>
          <w:rFonts w:hint="eastAsia" w:ascii="Times New Roman" w:hAnsi="Times New Roman" w:eastAsia="仿宋_GB2312" w:cs="仿宋_GB2312"/>
          <w:sz w:val="32"/>
          <w:szCs w:val="32"/>
        </w:rPr>
        <w:t>年，支持随借随还、循环使用。</w:t>
      </w:r>
    </w:p>
    <w:p>
      <w:pPr>
        <w:widowControl w:val="0"/>
        <w:numPr>
          <w:ilvl w:val="0"/>
          <w:numId w:val="14"/>
        </w:numPr>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贷款</w:t>
      </w:r>
      <w:r>
        <w:rPr>
          <w:rFonts w:hint="eastAsia" w:ascii="Times New Roman" w:hAnsi="Times New Roman" w:eastAsia="仿宋_GB2312" w:cs="仿宋_GB2312"/>
          <w:sz w:val="32"/>
          <w:szCs w:val="32"/>
        </w:rPr>
        <w:t>利率</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实行差异化利率定价，对信用</w:t>
      </w:r>
      <w:r>
        <w:rPr>
          <w:rFonts w:hint="eastAsia" w:ascii="Times New Roman" w:hAnsi="Times New Roman" w:eastAsia="仿宋_GB2312" w:cs="仿宋_GB2312"/>
          <w:sz w:val="32"/>
          <w:szCs w:val="32"/>
          <w:lang w:val="en-US" w:eastAsia="zh-CN"/>
        </w:rPr>
        <w:t>无瑕疵</w:t>
      </w:r>
      <w:r>
        <w:rPr>
          <w:rFonts w:hint="eastAsia" w:ascii="Times New Roman" w:hAnsi="Times New Roman" w:eastAsia="仿宋_GB2312" w:cs="仿宋_GB2312"/>
          <w:sz w:val="32"/>
          <w:szCs w:val="32"/>
        </w:rPr>
        <w:t>客户、“放心消费”示范单位、乡村振兴重点客户给予利率优惠；对符合条件的小微企业，执行普惠小微贷款优惠利率，降低融资成本。</w:t>
      </w:r>
    </w:p>
    <w:p>
      <w:pPr>
        <w:widowControl w:val="0"/>
        <w:numPr>
          <w:ilvl w:val="0"/>
          <w:numId w:val="14"/>
        </w:numPr>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担保方式：</w:t>
      </w:r>
      <w:r>
        <w:rPr>
          <w:rFonts w:hint="eastAsia" w:ascii="Times New Roman" w:hAnsi="Times New Roman" w:eastAsia="仿宋_GB2312" w:cs="仿宋_GB2312"/>
          <w:sz w:val="32"/>
          <w:szCs w:val="32"/>
          <w:lang w:val="en-US" w:eastAsia="zh-CN"/>
        </w:rPr>
        <w:t>对符合条件的市场主体给予免担保、免抵押</w:t>
      </w:r>
      <w:r>
        <w:rPr>
          <w:rFonts w:hint="eastAsia" w:ascii="Times New Roman" w:hAnsi="Times New Roman" w:eastAsia="仿宋_GB2312" w:cs="仿宋_GB2312"/>
          <w:sz w:val="32"/>
          <w:szCs w:val="32"/>
          <w:lang w:eastAsia="zh-CN"/>
        </w:rPr>
        <w:t>。</w:t>
      </w:r>
    </w:p>
    <w:p>
      <w:pPr>
        <w:widowControl w:val="0"/>
        <w:numPr>
          <w:ilvl w:val="0"/>
          <w:numId w:val="14"/>
        </w:numPr>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还款方式：按月付息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到期还本</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等额本息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等额本金等还款方式，根据客户实际</w:t>
      </w:r>
      <w:r>
        <w:rPr>
          <w:rFonts w:hint="eastAsia" w:ascii="Times New Roman" w:hAnsi="Times New Roman" w:eastAsia="仿宋_GB2312" w:cs="仿宋_GB2312"/>
          <w:sz w:val="32"/>
          <w:szCs w:val="32"/>
          <w:lang w:val="en-US" w:eastAsia="zh-CN"/>
        </w:rPr>
        <w:t>情况</w:t>
      </w:r>
      <w:r>
        <w:rPr>
          <w:rFonts w:hint="eastAsia" w:ascii="Times New Roman" w:hAnsi="Times New Roman" w:eastAsia="仿宋_GB2312" w:cs="仿宋_GB2312"/>
          <w:sz w:val="32"/>
          <w:szCs w:val="32"/>
        </w:rPr>
        <w:t>灵活选择。</w:t>
      </w:r>
    </w:p>
    <w:p>
      <w:pPr>
        <w:widowControl w:val="0"/>
        <w:wordWrap/>
        <w:adjustRightInd/>
        <w:snapToGrid/>
        <w:spacing w:before="0" w:after="0" w:line="560" w:lineRule="exact"/>
        <w:ind w:left="0" w:leftChars="0" w:right="0" w:firstLine="640" w:firstLineChars="200"/>
        <w:textAlignment w:val="auto"/>
        <w:outlineLvl w:val="9"/>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四、风控标准</w:t>
      </w:r>
    </w:p>
    <w:p>
      <w:pPr>
        <w:widowControl w:val="0"/>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1.</w:t>
      </w:r>
      <w:r>
        <w:rPr>
          <w:rFonts w:hint="eastAsia" w:ascii="Times New Roman" w:hAnsi="Times New Roman" w:eastAsia="仿宋_GB2312" w:cs="仿宋_GB2312"/>
          <w:sz w:val="32"/>
          <w:szCs w:val="32"/>
        </w:rPr>
        <w:t>信用准入：依托人民银行征信系统及本行内部信用评价体系，对借款人信用记录进行分级，剔除有严重逾期、失信被执行等不良信用记录的主体；对“放心消费”示范单位、乡村振兴重点客户，可适当放宽信用准入门槛。</w:t>
      </w:r>
    </w:p>
    <w:p>
      <w:pPr>
        <w:widowControl w:val="0"/>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经营</w:t>
      </w:r>
      <w:r>
        <w:rPr>
          <w:rFonts w:hint="eastAsia" w:ascii="Times New Roman" w:hAnsi="Times New Roman" w:eastAsia="仿宋_GB2312" w:cs="仿宋_GB2312"/>
          <w:sz w:val="32"/>
          <w:szCs w:val="32"/>
          <w:lang w:val="en-US" w:eastAsia="zh-CN"/>
        </w:rPr>
        <w:t>核查</w:t>
      </w:r>
      <w:r>
        <w:rPr>
          <w:rFonts w:hint="eastAsia" w:ascii="Times New Roman" w:hAnsi="Times New Roman" w:eastAsia="仿宋_GB2312" w:cs="仿宋_GB2312"/>
          <w:sz w:val="32"/>
          <w:szCs w:val="32"/>
        </w:rPr>
        <w:t>：小微企业需提供近6个月经营流水、营业执照等证明材料，个体工商户需核验经营场所及经营年限（原则上经营满1年及以上），确保借款用途与经营、消费需求相符。</w:t>
      </w:r>
    </w:p>
    <w:p>
      <w:pPr>
        <w:widowControl w:val="0"/>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黑体" w:cs="黑体"/>
          <w:b w:val="0"/>
          <w:bCs w:val="0"/>
          <w:sz w:val="32"/>
          <w:szCs w:val="32"/>
          <w:lang w:val="en-US" w:eastAsia="zh-CN"/>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用途管控：严格监控贷款资金流向，禁止用于房地产投</w:t>
      </w:r>
      <w:r>
        <w:rPr>
          <w:rFonts w:hint="eastAsia" w:ascii="Times New Roman" w:hAnsi="Times New Roman" w:eastAsia="仿宋_GB2312" w:cs="仿宋_GB2312"/>
          <w:sz w:val="32"/>
          <w:szCs w:val="32"/>
          <w:lang w:val="en-US" w:eastAsia="zh-CN"/>
        </w:rPr>
        <w:t>资</w:t>
      </w:r>
      <w:r>
        <w:rPr>
          <w:rFonts w:hint="eastAsia" w:ascii="Times New Roman" w:hAnsi="Times New Roman" w:eastAsia="仿宋_GB2312" w:cs="仿宋_GB2312"/>
          <w:sz w:val="32"/>
          <w:szCs w:val="32"/>
        </w:rPr>
        <w:t>、证券投资等违规领域，通过贷后跟踪核查等方式，确保资金专款专用。</w:t>
      </w:r>
      <w:r>
        <w:rPr>
          <w:rFonts w:hint="eastAsia" w:ascii="Times New Roman" w:hAnsi="Times New Roman" w:eastAsia="仿宋_GB2312" w:cs="仿宋_GB2312"/>
          <w:sz w:val="32"/>
          <w:szCs w:val="32"/>
        </w:rPr>
        <w:br w:type="textWrapping"/>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黑体" w:cs="黑体"/>
          <w:b w:val="0"/>
          <w:bCs w:val="0"/>
          <w:sz w:val="32"/>
          <w:szCs w:val="32"/>
          <w:lang w:val="en-US" w:eastAsia="zh-CN"/>
        </w:rPr>
        <w:t xml:space="preserve">  五、服务流程</w:t>
      </w:r>
    </w:p>
    <w:p>
      <w:pPr>
        <w:widowControl w:val="0"/>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w:t>
      </w:r>
      <w:r>
        <w:rPr>
          <w:rFonts w:hint="eastAsia" w:ascii="Times New Roman" w:hAnsi="Times New Roman" w:eastAsia="仿宋_GB2312" w:cs="仿宋_GB2312"/>
          <w:sz w:val="32"/>
          <w:szCs w:val="32"/>
        </w:rPr>
        <w:t>申请受理：客户可通过本行线下网点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申贷二维码、官网</w:t>
      </w:r>
      <w:r>
        <w:rPr>
          <w:rFonts w:hint="eastAsia" w:ascii="Times New Roman" w:hAnsi="Times New Roman" w:eastAsia="仿宋_GB2312" w:cs="仿宋_GB2312"/>
          <w:sz w:val="32"/>
          <w:szCs w:val="32"/>
        </w:rPr>
        <w:t>等渠道提交“放心贷”申请</w:t>
      </w:r>
      <w:r>
        <w:rPr>
          <w:rFonts w:hint="eastAsia" w:ascii="Times New Roman" w:hAnsi="Times New Roman" w:eastAsia="仿宋_GB2312" w:cs="仿宋_GB2312"/>
          <w:sz w:val="32"/>
          <w:szCs w:val="32"/>
          <w:lang w:eastAsia="zh-CN"/>
        </w:rPr>
        <w:t>；</w:t>
      </w:r>
    </w:p>
    <w:p>
      <w:pPr>
        <w:widowControl w:val="0"/>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w:t>
      </w:r>
      <w:r>
        <w:rPr>
          <w:rFonts w:hint="eastAsia" w:ascii="Times New Roman" w:hAnsi="Times New Roman" w:eastAsia="仿宋_GB2312" w:cs="仿宋_GB2312"/>
          <w:sz w:val="32"/>
          <w:szCs w:val="32"/>
        </w:rPr>
        <w:t>审核评估：本行信贷部门在1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3个工作日内完成客户资料审核、信用评级及额度测算，对符合条件的客户开展实地尽调</w:t>
      </w:r>
      <w:r>
        <w:rPr>
          <w:rFonts w:hint="eastAsia" w:ascii="Times New Roman" w:hAnsi="Times New Roman" w:eastAsia="仿宋_GB2312" w:cs="仿宋_GB2312"/>
          <w:sz w:val="32"/>
          <w:szCs w:val="32"/>
          <w:lang w:eastAsia="zh-CN"/>
        </w:rPr>
        <w:t>；</w:t>
      </w:r>
    </w:p>
    <w:p>
      <w:pPr>
        <w:widowControl w:val="0"/>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w:t>
      </w:r>
      <w:r>
        <w:rPr>
          <w:rFonts w:hint="eastAsia" w:ascii="Times New Roman" w:hAnsi="Times New Roman" w:eastAsia="仿宋_GB2312" w:cs="仿宋_GB2312"/>
          <w:sz w:val="32"/>
          <w:szCs w:val="32"/>
        </w:rPr>
        <w:t>审批放款：审核通过后，与客户签订借款合同及相关协议</w:t>
      </w:r>
      <w:r>
        <w:rPr>
          <w:rFonts w:hint="eastAsia" w:ascii="Times New Roman" w:hAnsi="Times New Roman" w:eastAsia="仿宋_GB2312" w:cs="仿宋_GB2312"/>
          <w:sz w:val="32"/>
          <w:szCs w:val="32"/>
          <w:lang w:eastAsia="zh-CN"/>
        </w:rPr>
        <w:t>；</w:t>
      </w:r>
    </w:p>
    <w:p>
      <w:pPr>
        <w:widowControl w:val="0"/>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4.</w:t>
      </w:r>
      <w:r>
        <w:rPr>
          <w:rFonts w:hint="eastAsia" w:ascii="Times New Roman" w:hAnsi="Times New Roman" w:eastAsia="仿宋_GB2312" w:cs="仿宋_GB2312"/>
          <w:sz w:val="32"/>
          <w:szCs w:val="32"/>
        </w:rPr>
        <w:t>贷后管理：贷款发放后，按季度开展贷后检查，了解客户资金使用及经营情况</w:t>
      </w:r>
      <w:r>
        <w:rPr>
          <w:rFonts w:hint="eastAsia" w:ascii="Times New Roman" w:hAnsi="Times New Roman" w:eastAsia="仿宋_GB2312" w:cs="仿宋_GB2312"/>
          <w:sz w:val="32"/>
          <w:szCs w:val="32"/>
          <w:lang w:eastAsia="zh-CN"/>
        </w:rPr>
        <w:t>；</w:t>
      </w:r>
    </w:p>
    <w:p>
      <w:pPr>
        <w:widowControl w:val="0"/>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5.</w:t>
      </w:r>
      <w:r>
        <w:rPr>
          <w:rFonts w:hint="eastAsia" w:ascii="Times New Roman" w:hAnsi="Times New Roman" w:eastAsia="仿宋_GB2312" w:cs="仿宋_GB2312"/>
          <w:sz w:val="32"/>
          <w:szCs w:val="32"/>
        </w:rPr>
        <w:t>还款结清：客户按合同约定完成还款，结清后可根据需求再次申请授信，本行对优质</w:t>
      </w:r>
      <w:r>
        <w:rPr>
          <w:rFonts w:hint="eastAsia" w:ascii="Times New Roman" w:hAnsi="Times New Roman" w:eastAsia="仿宋_GB2312" w:cs="仿宋_GB2312"/>
          <w:sz w:val="32"/>
          <w:szCs w:val="32"/>
          <w:lang w:val="en-US" w:eastAsia="zh-CN"/>
        </w:rPr>
        <w:t>存量</w:t>
      </w:r>
      <w:r>
        <w:rPr>
          <w:rFonts w:hint="eastAsia" w:ascii="Times New Roman" w:hAnsi="Times New Roman" w:eastAsia="仿宋_GB2312" w:cs="仿宋_GB2312"/>
          <w:sz w:val="32"/>
          <w:szCs w:val="32"/>
        </w:rPr>
        <w:t>客户提供续贷绿色通道。</w:t>
      </w:r>
    </w:p>
    <w:p>
      <w:pPr>
        <w:widowControl w:val="0"/>
        <w:wordWrap/>
        <w:adjustRightInd/>
        <w:snapToGrid/>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sz w:val="32"/>
          <w:szCs w:val="32"/>
          <w:lang w:val="en-US" w:eastAsia="zh-CN"/>
        </w:rPr>
      </w:pPr>
    </w:p>
    <w:p>
      <w:pPr>
        <w:widowControl w:val="0"/>
        <w:wordWrap/>
        <w:adjustRightInd/>
        <w:snapToGrid/>
        <w:spacing w:before="0" w:after="0" w:line="560" w:lineRule="exact"/>
        <w:ind w:left="0" w:leftChars="0" w:right="0" w:firstLine="320" w:firstLineChars="100"/>
        <w:textAlignment w:val="auto"/>
        <w:outlineLvl w:val="9"/>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六、附则</w:t>
      </w:r>
    </w:p>
    <w:p>
      <w:pPr>
        <w:widowControl w:val="0"/>
        <w:wordWrap/>
        <w:adjustRightInd/>
        <w:snapToGrid/>
        <w:spacing w:before="0" w:after="0" w:line="560" w:lineRule="exact"/>
        <w:ind w:left="0" w:leftChars="0" w:right="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本方案由</w:t>
      </w:r>
      <w:r>
        <w:rPr>
          <w:rFonts w:hint="eastAsia" w:ascii="Times New Roman" w:hAnsi="Times New Roman" w:eastAsia="仿宋_GB2312" w:cs="仿宋_GB2312"/>
          <w:sz w:val="32"/>
          <w:szCs w:val="32"/>
          <w:lang w:val="en-US" w:eastAsia="zh-CN"/>
        </w:rPr>
        <w:t>霍山联合</w:t>
      </w:r>
      <w:r>
        <w:rPr>
          <w:rFonts w:hint="eastAsia" w:ascii="Times New Roman" w:hAnsi="Times New Roman" w:eastAsia="仿宋_GB2312" w:cs="仿宋_GB2312"/>
          <w:sz w:val="32"/>
          <w:szCs w:val="32"/>
        </w:rPr>
        <w:t>村镇银行</w:t>
      </w:r>
      <w:r>
        <w:rPr>
          <w:rFonts w:hint="eastAsia" w:ascii="Times New Roman" w:hAnsi="Times New Roman" w:eastAsia="仿宋_GB2312" w:cs="仿宋_GB2312"/>
          <w:sz w:val="32"/>
          <w:szCs w:val="32"/>
          <w:lang w:val="en-US" w:eastAsia="zh-CN"/>
        </w:rPr>
        <w:t>风险合规</w:t>
      </w:r>
      <w:r>
        <w:rPr>
          <w:rFonts w:hint="eastAsia" w:ascii="Times New Roman" w:hAnsi="Times New Roman" w:eastAsia="仿宋_GB2312" w:cs="仿宋_GB2312"/>
          <w:sz w:val="32"/>
          <w:szCs w:val="32"/>
        </w:rPr>
        <w:t>部负责解释，未尽事宜按照</w:t>
      </w:r>
      <w:r>
        <w:rPr>
          <w:rFonts w:hint="eastAsia" w:ascii="Times New Roman" w:hAnsi="Times New Roman" w:eastAsia="仿宋_GB2312" w:cs="仿宋_GB2312"/>
          <w:sz w:val="32"/>
          <w:szCs w:val="32"/>
          <w:lang w:val="en-US" w:eastAsia="zh-CN"/>
        </w:rPr>
        <w:t>中国人民银行六安市分行</w:t>
      </w:r>
      <w:r>
        <w:rPr>
          <w:rFonts w:hint="eastAsia" w:ascii="Times New Roman" w:hAnsi="Times New Roman" w:eastAsia="仿宋_GB2312" w:cs="仿宋_GB2312"/>
          <w:sz w:val="32"/>
          <w:szCs w:val="32"/>
        </w:rPr>
        <w:t>相关规定及我行信贷管理制度执行。</w:t>
      </w:r>
    </w:p>
    <w:p>
      <w:pPr>
        <w:widowControl w:val="0"/>
        <w:wordWrap/>
        <w:adjustRightInd/>
        <w:snapToGrid/>
        <w:spacing w:before="0" w:after="0" w:line="560" w:lineRule="exact"/>
        <w:ind w:left="0" w:leftChars="0" w:right="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本方案自发布之日起施行，我行将根据市场变化及监管要求适时修订。</w:t>
      </w:r>
    </w:p>
    <w:p>
      <w:pPr>
        <w:widowControl w:val="0"/>
        <w:wordWrap/>
        <w:adjustRightInd/>
        <w:snapToGrid/>
        <w:spacing w:before="0" w:after="0" w:line="560" w:lineRule="exact"/>
        <w:ind w:left="0" w:leftChars="0" w:right="0" w:firstLine="640" w:firstLineChars="200"/>
        <w:jc w:val="right"/>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霍山联合</w:t>
      </w:r>
      <w:r>
        <w:rPr>
          <w:rFonts w:hint="eastAsia" w:ascii="Times New Roman" w:hAnsi="Times New Roman" w:eastAsia="仿宋_GB2312" w:cs="仿宋_GB2312"/>
          <w:sz w:val="32"/>
          <w:szCs w:val="32"/>
        </w:rPr>
        <w:t>村镇银行</w:t>
      </w:r>
    </w:p>
    <w:p>
      <w:pPr>
        <w:widowControl w:val="0"/>
        <w:wordWrap/>
        <w:adjustRightInd/>
        <w:snapToGrid/>
        <w:spacing w:before="0" w:after="0" w:line="560" w:lineRule="exact"/>
        <w:ind w:left="0" w:leftChars="0" w:right="0" w:firstLine="640" w:firstLineChars="200"/>
        <w:jc w:val="right"/>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2025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仿宋_GB2312"/>
          <w:sz w:val="32"/>
          <w:szCs w:val="32"/>
        </w:rPr>
        <w:t>日</w:t>
      </w:r>
    </w:p>
    <w:p>
      <w:pPr>
        <w:pStyle w:val="2"/>
        <w:rPr>
          <w:rFonts w:hint="eastAsia" w:ascii="Times New Roman" w:hAnsi="Times New Roman"/>
          <w:lang w:val="en-US" w:eastAsia="zh-CN"/>
        </w:rPr>
      </w:pPr>
      <w:r>
        <w:rPr>
          <w:rFonts w:hint="eastAsia" w:ascii="Times New Roman" w:hAnsi="Times New Roman"/>
          <w:sz w:val="32"/>
          <w:szCs w:val="32"/>
          <w:lang w:val="en-US" w:eastAsia="zh-CN"/>
        </w:rPr>
        <w:br w:type="page"/>
      </w:r>
      <w:bookmarkStart w:id="132" w:name="_Toc13893"/>
      <w:r>
        <w:rPr>
          <w:rFonts w:hint="eastAsia" w:ascii="Times New Roman" w:hAnsi="Times New Roman"/>
          <w:lang w:val="en-US" w:eastAsia="zh-CN"/>
        </w:rPr>
        <w:t>合肥科技农村商业银行六安分行</w:t>
      </w:r>
      <w:bookmarkEnd w:id="130"/>
      <w:bookmarkEnd w:id="132"/>
    </w:p>
    <w:p>
      <w:pPr>
        <w:pStyle w:val="2"/>
        <w:rPr>
          <w:rFonts w:hint="eastAsia" w:ascii="Times New Roman" w:hAnsi="Times New Roman"/>
          <w:lang w:val="en-US" w:eastAsia="zh-CN"/>
        </w:rPr>
      </w:pPr>
      <w:bookmarkStart w:id="133" w:name="_Toc31450"/>
      <w:bookmarkStart w:id="134" w:name="_Toc18255"/>
      <w:r>
        <w:rPr>
          <w:rFonts w:hint="eastAsia" w:ascii="Times New Roman" w:hAnsi="Times New Roman"/>
          <w:lang w:val="en-US" w:eastAsia="zh-CN"/>
        </w:rPr>
        <w:t>“放心贷”专项金融产品方案</w:t>
      </w:r>
      <w:bookmarkEnd w:id="133"/>
      <w:bookmarkEnd w:id="134"/>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为深入贯彻落实《安徽省提振消费专项行动实施方案》《安徽省优化消费环境促进放心消费若干措施（2025—2027年）》，推动金融与放心消费工作深度融合，破解商户融资难等问题，结合我行实际情况，特制定本方案。</w:t>
      </w:r>
    </w:p>
    <w:p>
      <w:pPr>
        <w:widowControl w:val="0"/>
        <w:numPr>
          <w:ilvl w:val="0"/>
          <w:numId w:val="0"/>
        </w:numPr>
        <w:wordWrap/>
        <w:adjustRightInd w:val="0"/>
        <w:snapToGrid w:val="0"/>
        <w:spacing w:before="0" w:after="0" w:line="560" w:lineRule="exact"/>
        <w:ind w:left="0" w:leftChars="0" w:right="0" w:firstLine="642" w:firstLineChars="200"/>
        <w:jc w:val="both"/>
        <w:textAlignment w:val="auto"/>
        <w:outlineLvl w:val="9"/>
        <w:rPr>
          <w:rFonts w:hint="eastAsia" w:ascii="Times New Roman" w:hAnsi="Times New Roman" w:eastAsia="黑体" w:cs="黑体"/>
          <w:b/>
          <w:bCs w:val="0"/>
          <w:sz w:val="32"/>
          <w:szCs w:val="32"/>
          <w:lang w:val="en-US" w:eastAsia="zh-CN"/>
        </w:rPr>
      </w:pPr>
      <w:r>
        <w:rPr>
          <w:rFonts w:hint="eastAsia" w:ascii="Times New Roman" w:hAnsi="Times New Roman" w:eastAsia="黑体" w:cs="黑体"/>
          <w:b/>
          <w:bCs w:val="0"/>
          <w:sz w:val="32"/>
          <w:szCs w:val="32"/>
          <w:lang w:val="en-US" w:eastAsia="zh-CN"/>
        </w:rPr>
        <w:t>一、产品总则</w:t>
      </w:r>
    </w:p>
    <w:p>
      <w:pPr>
        <w:widowControl w:val="0"/>
        <w:numPr>
          <w:ilvl w:val="0"/>
          <w:numId w:val="0"/>
        </w:numPr>
        <w:wordWrap/>
        <w:adjustRightInd w:val="0"/>
        <w:snapToGrid w:val="0"/>
        <w:spacing w:before="0" w:after="0" w:line="560" w:lineRule="exact"/>
        <w:ind w:left="0" w:leftChars="0" w:right="0" w:firstLine="642" w:firstLineChars="200"/>
        <w:jc w:val="both"/>
        <w:textAlignment w:val="auto"/>
        <w:outlineLvl w:val="9"/>
        <w:rPr>
          <w:rFonts w:hint="eastAsia" w:ascii="Times New Roman" w:hAnsi="Times New Roman" w:eastAsia="楷体_GB2312" w:cs="楷体_GB2312"/>
          <w:b/>
          <w:bCs w:val="0"/>
          <w:sz w:val="32"/>
          <w:szCs w:val="32"/>
          <w:lang w:val="en-US" w:eastAsia="zh-CN"/>
        </w:rPr>
      </w:pPr>
      <w:r>
        <w:rPr>
          <w:rFonts w:hint="eastAsia" w:ascii="Times New Roman" w:hAnsi="Times New Roman" w:eastAsia="楷体_GB2312" w:cs="楷体_GB2312"/>
          <w:b/>
          <w:bCs w:val="0"/>
          <w:sz w:val="32"/>
          <w:szCs w:val="32"/>
          <w:lang w:val="en-US" w:eastAsia="zh-CN"/>
        </w:rPr>
        <w:t>（一）产品名称</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合肥科技农村商业银行六安分行“放心贷”专项贷款</w:t>
      </w:r>
    </w:p>
    <w:p>
      <w:pPr>
        <w:widowControl w:val="0"/>
        <w:numPr>
          <w:ilvl w:val="0"/>
          <w:numId w:val="0"/>
        </w:numPr>
        <w:wordWrap/>
        <w:adjustRightInd w:val="0"/>
        <w:snapToGrid w:val="0"/>
        <w:spacing w:before="0" w:after="0" w:line="560" w:lineRule="exact"/>
        <w:ind w:left="0" w:leftChars="0" w:right="0" w:firstLine="642" w:firstLineChars="200"/>
        <w:jc w:val="both"/>
        <w:textAlignment w:val="auto"/>
        <w:outlineLvl w:val="9"/>
        <w:rPr>
          <w:rFonts w:hint="eastAsia" w:ascii="Times New Roman" w:hAnsi="Times New Roman" w:eastAsia="楷体_GB2312" w:cs="楷体_GB2312"/>
          <w:b/>
          <w:bCs w:val="0"/>
          <w:sz w:val="32"/>
          <w:szCs w:val="32"/>
          <w:lang w:val="en-US" w:eastAsia="zh-CN"/>
        </w:rPr>
      </w:pPr>
      <w:r>
        <w:rPr>
          <w:rFonts w:hint="eastAsia" w:ascii="Times New Roman" w:hAnsi="Times New Roman" w:eastAsia="楷体_GB2312" w:cs="楷体_GB2312"/>
          <w:b/>
          <w:bCs w:val="0"/>
          <w:sz w:val="32"/>
          <w:szCs w:val="32"/>
          <w:lang w:val="en-US" w:eastAsia="zh-CN"/>
        </w:rPr>
        <w:t>（二）产品定位</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立足六安市放心消费生态建设核心需求，依托本行“科技赋能+普惠深耕”双优势，聚焦个体工商户、小微企业等消费领域市场主体，打造高效率的专项信贷产品，将“放心消费”信用资质转化为融资动能，助力构建“政府引导、金融助力、企业参与、消费者受益”的良性循环，成为六安地区放心消费主体的“融资伙伴”与“服务管家”。</w:t>
      </w:r>
    </w:p>
    <w:p>
      <w:pPr>
        <w:widowControl w:val="0"/>
        <w:numPr>
          <w:ilvl w:val="0"/>
          <w:numId w:val="0"/>
        </w:numPr>
        <w:wordWrap/>
        <w:adjustRightInd w:val="0"/>
        <w:snapToGrid w:val="0"/>
        <w:spacing w:before="0" w:after="0" w:line="560" w:lineRule="exact"/>
        <w:ind w:left="0" w:leftChars="0" w:right="0" w:firstLine="642" w:firstLineChars="200"/>
        <w:jc w:val="both"/>
        <w:textAlignment w:val="auto"/>
        <w:outlineLvl w:val="9"/>
        <w:rPr>
          <w:rFonts w:hint="eastAsia" w:ascii="Times New Roman" w:hAnsi="Times New Roman" w:eastAsia="楷体_GB2312" w:cs="楷体_GB2312"/>
          <w:b/>
          <w:bCs w:val="0"/>
          <w:sz w:val="32"/>
          <w:szCs w:val="32"/>
          <w:lang w:val="en-US" w:eastAsia="zh-CN"/>
        </w:rPr>
      </w:pPr>
      <w:r>
        <w:rPr>
          <w:rFonts w:hint="eastAsia" w:ascii="Times New Roman" w:hAnsi="Times New Roman" w:eastAsia="楷体_GB2312" w:cs="楷体_GB2312"/>
          <w:b/>
          <w:bCs w:val="0"/>
          <w:sz w:val="32"/>
          <w:szCs w:val="32"/>
          <w:lang w:val="en-US" w:eastAsia="zh-CN"/>
        </w:rPr>
        <w:t>（三）适用范围</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六安市行政区域内，经市场监管部门认定的放心消费示范单位、放心消费承诺单位，以及诚信经营、无不良记录的个体工商户和小微企业，重点覆盖零售商贸、住宿餐饮、家居家装、文化旅游、健康医疗、教育培训等消费场景，优先支持科创型消费服务企业与知识产权质押需求主体。</w:t>
      </w:r>
    </w:p>
    <w:p>
      <w:pPr>
        <w:widowControl w:val="0"/>
        <w:numPr>
          <w:ilvl w:val="0"/>
          <w:numId w:val="0"/>
        </w:numPr>
        <w:wordWrap/>
        <w:adjustRightInd w:val="0"/>
        <w:snapToGrid w:val="0"/>
        <w:spacing w:before="0" w:after="0" w:line="560" w:lineRule="exact"/>
        <w:ind w:left="0" w:leftChars="0" w:right="0" w:firstLine="642" w:firstLineChars="200"/>
        <w:jc w:val="both"/>
        <w:textAlignment w:val="auto"/>
        <w:outlineLvl w:val="9"/>
        <w:rPr>
          <w:rFonts w:hint="eastAsia" w:ascii="Times New Roman" w:hAnsi="Times New Roman" w:eastAsia="黑体" w:cs="黑体"/>
          <w:b/>
          <w:bCs w:val="0"/>
          <w:sz w:val="32"/>
          <w:szCs w:val="32"/>
          <w:lang w:val="en-US" w:eastAsia="zh-CN"/>
        </w:rPr>
      </w:pPr>
      <w:r>
        <w:rPr>
          <w:rFonts w:hint="eastAsia" w:ascii="Times New Roman" w:hAnsi="Times New Roman" w:eastAsia="黑体" w:cs="黑体"/>
          <w:b/>
          <w:bCs w:val="0"/>
          <w:sz w:val="32"/>
          <w:szCs w:val="32"/>
          <w:lang w:val="en-US" w:eastAsia="zh-CN"/>
        </w:rPr>
        <w:t>二、核心产品要素</w:t>
      </w:r>
    </w:p>
    <w:p>
      <w:pPr>
        <w:widowControl w:val="0"/>
        <w:numPr>
          <w:ilvl w:val="0"/>
          <w:numId w:val="0"/>
        </w:numPr>
        <w:wordWrap/>
        <w:adjustRightInd w:val="0"/>
        <w:snapToGrid w:val="0"/>
        <w:spacing w:before="0" w:after="0" w:line="560" w:lineRule="exact"/>
        <w:ind w:left="0" w:leftChars="0" w:right="0" w:firstLine="642" w:firstLineChars="200"/>
        <w:jc w:val="both"/>
        <w:textAlignment w:val="auto"/>
        <w:outlineLvl w:val="9"/>
        <w:rPr>
          <w:rFonts w:hint="eastAsia" w:ascii="Times New Roman" w:hAnsi="Times New Roman" w:eastAsia="楷体_GB2312" w:cs="楷体_GB2312"/>
          <w:b/>
          <w:bCs w:val="0"/>
          <w:sz w:val="32"/>
          <w:szCs w:val="32"/>
          <w:lang w:val="en-US" w:eastAsia="zh-CN"/>
        </w:rPr>
      </w:pPr>
      <w:r>
        <w:rPr>
          <w:rFonts w:hint="eastAsia" w:ascii="Times New Roman" w:hAnsi="Times New Roman" w:eastAsia="楷体_GB2312" w:cs="楷体_GB2312"/>
          <w:b/>
          <w:bCs w:val="0"/>
          <w:sz w:val="32"/>
          <w:szCs w:val="32"/>
          <w:lang w:val="en-US" w:eastAsia="zh-CN"/>
        </w:rPr>
        <w:t>（一）贷款额度</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个体工商户：单户最高授信不超过50万元；</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小微企业：单户最高授信不超过300万元。</w:t>
      </w:r>
    </w:p>
    <w:p>
      <w:pPr>
        <w:widowControl w:val="0"/>
        <w:numPr>
          <w:ilvl w:val="0"/>
          <w:numId w:val="0"/>
        </w:numPr>
        <w:wordWrap/>
        <w:adjustRightInd w:val="0"/>
        <w:snapToGrid w:val="0"/>
        <w:spacing w:before="0" w:after="0" w:line="560" w:lineRule="exact"/>
        <w:ind w:left="0" w:leftChars="0" w:right="0" w:firstLine="642" w:firstLineChars="200"/>
        <w:jc w:val="both"/>
        <w:textAlignment w:val="auto"/>
        <w:outlineLvl w:val="9"/>
        <w:rPr>
          <w:rFonts w:hint="eastAsia" w:ascii="Times New Roman" w:hAnsi="Times New Roman" w:eastAsia="楷体_GB2312" w:cs="楷体_GB2312"/>
          <w:b/>
          <w:bCs w:val="0"/>
          <w:sz w:val="32"/>
          <w:szCs w:val="32"/>
          <w:lang w:val="en-US" w:eastAsia="zh-CN"/>
        </w:rPr>
      </w:pPr>
      <w:r>
        <w:rPr>
          <w:rFonts w:hint="eastAsia" w:ascii="Times New Roman" w:hAnsi="Times New Roman" w:eastAsia="楷体_GB2312" w:cs="楷体_GB2312"/>
          <w:b/>
          <w:bCs w:val="0"/>
          <w:sz w:val="32"/>
          <w:szCs w:val="32"/>
          <w:lang w:val="en-US" w:eastAsia="zh-CN"/>
        </w:rPr>
        <w:t>（二）贷款期限</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原则上不超过3年。</w:t>
      </w:r>
    </w:p>
    <w:p>
      <w:pPr>
        <w:widowControl w:val="0"/>
        <w:numPr>
          <w:ilvl w:val="0"/>
          <w:numId w:val="0"/>
        </w:numPr>
        <w:wordWrap/>
        <w:adjustRightInd w:val="0"/>
        <w:snapToGrid w:val="0"/>
        <w:spacing w:before="0" w:after="0" w:line="560" w:lineRule="exact"/>
        <w:ind w:left="0" w:leftChars="0" w:right="0" w:firstLine="642" w:firstLineChars="200"/>
        <w:jc w:val="both"/>
        <w:textAlignment w:val="auto"/>
        <w:outlineLvl w:val="9"/>
        <w:rPr>
          <w:rFonts w:hint="eastAsia" w:ascii="Times New Roman" w:hAnsi="Times New Roman" w:eastAsia="楷体_GB2312" w:cs="楷体_GB2312"/>
          <w:b/>
          <w:bCs w:val="0"/>
          <w:sz w:val="32"/>
          <w:szCs w:val="32"/>
          <w:lang w:val="en-US" w:eastAsia="zh-CN"/>
        </w:rPr>
      </w:pPr>
      <w:r>
        <w:rPr>
          <w:rFonts w:hint="eastAsia" w:ascii="Times New Roman" w:hAnsi="Times New Roman" w:eastAsia="楷体_GB2312" w:cs="楷体_GB2312"/>
          <w:b/>
          <w:bCs w:val="0"/>
          <w:sz w:val="32"/>
          <w:szCs w:val="32"/>
          <w:lang w:val="en-US" w:eastAsia="zh-CN"/>
        </w:rPr>
        <w:t>（三）贷款利率</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1. 基准定价：不超过4%；</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2. 优惠利率：对于普惠金融、科技金融、绿色信贷、养老金融、数字金融贷款可在基准定价基础上优惠40BP。</w:t>
      </w:r>
    </w:p>
    <w:p>
      <w:pPr>
        <w:widowControl w:val="0"/>
        <w:numPr>
          <w:ilvl w:val="0"/>
          <w:numId w:val="0"/>
        </w:numPr>
        <w:wordWrap/>
        <w:adjustRightInd w:val="0"/>
        <w:snapToGrid w:val="0"/>
        <w:spacing w:before="0" w:after="0" w:line="560" w:lineRule="exact"/>
        <w:ind w:left="0" w:leftChars="0" w:right="0" w:firstLine="642" w:firstLineChars="200"/>
        <w:jc w:val="both"/>
        <w:textAlignment w:val="auto"/>
        <w:outlineLvl w:val="9"/>
        <w:rPr>
          <w:rFonts w:hint="eastAsia" w:ascii="Times New Roman" w:hAnsi="Times New Roman" w:eastAsia="楷体_GB2312" w:cs="楷体_GB2312"/>
          <w:b/>
          <w:bCs w:val="0"/>
          <w:sz w:val="32"/>
          <w:szCs w:val="32"/>
          <w:lang w:val="en-US" w:eastAsia="zh-CN"/>
        </w:rPr>
      </w:pPr>
      <w:r>
        <w:rPr>
          <w:rFonts w:hint="eastAsia" w:ascii="Times New Roman" w:hAnsi="Times New Roman" w:eastAsia="楷体_GB2312" w:cs="楷体_GB2312"/>
          <w:b/>
          <w:bCs w:val="0"/>
          <w:sz w:val="32"/>
          <w:szCs w:val="32"/>
          <w:lang w:val="en-US" w:eastAsia="zh-CN"/>
        </w:rPr>
        <w:t>（四）还款方式</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短期周转类（1年以内）：按月/按季付息，到期还本；</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中长期经营类（1年以上）：等额本息、等额本金；</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灵活适配类：随借随还、到期续贷（符合条件的可享受“无还本续贷”服务）。</w:t>
      </w:r>
    </w:p>
    <w:p>
      <w:pPr>
        <w:widowControl w:val="0"/>
        <w:numPr>
          <w:ilvl w:val="0"/>
          <w:numId w:val="0"/>
        </w:numPr>
        <w:wordWrap/>
        <w:adjustRightInd w:val="0"/>
        <w:snapToGrid w:val="0"/>
        <w:spacing w:before="0" w:after="0" w:line="560" w:lineRule="exact"/>
        <w:ind w:left="0" w:leftChars="0" w:right="0" w:firstLine="642" w:firstLineChars="200"/>
        <w:jc w:val="both"/>
        <w:textAlignment w:val="auto"/>
        <w:outlineLvl w:val="9"/>
        <w:rPr>
          <w:rFonts w:hint="eastAsia" w:ascii="Times New Roman" w:hAnsi="Times New Roman" w:eastAsia="黑体" w:cs="黑体"/>
          <w:b/>
          <w:bCs w:val="0"/>
          <w:sz w:val="32"/>
          <w:szCs w:val="32"/>
          <w:lang w:val="en-US" w:eastAsia="zh-CN"/>
        </w:rPr>
      </w:pPr>
      <w:r>
        <w:rPr>
          <w:rFonts w:hint="eastAsia" w:ascii="Times New Roman" w:hAnsi="Times New Roman" w:eastAsia="黑体" w:cs="黑体"/>
          <w:b/>
          <w:bCs w:val="0"/>
          <w:sz w:val="32"/>
          <w:szCs w:val="32"/>
          <w:lang w:val="en-US" w:eastAsia="zh-CN"/>
        </w:rPr>
        <w:t>三、风控标准</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经营资质：注册登记满1年（科创型企业放宽至6个月），经营范围符合消费领域要求；</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信用状况：企业及实际控制人、主要股东征信无逾期、呆账等不良记录，近2年无司法诉讼、行政处罚记录；</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资金用途：贷款资金仅限用于经营周转（如采购备货、门店装修、设备更新等），采用“自主支付+受托支付”结合模式，单笔金额≥50万元的强制受托支付，直接划转至交易对手账户；</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 w:cs="仿宋"/>
          <w:b w:val="0"/>
          <w:bCs/>
          <w:sz w:val="32"/>
          <w:szCs w:val="32"/>
          <w:lang w:val="en-US" w:eastAsia="zh-CN"/>
        </w:rPr>
      </w:pPr>
      <w:r>
        <w:rPr>
          <w:rFonts w:hint="eastAsia" w:ascii="Times New Roman" w:hAnsi="Times New Roman" w:eastAsia="仿宋_GB2312" w:cs="仿宋_GB2312"/>
          <w:b w:val="0"/>
          <w:bCs/>
          <w:sz w:val="32"/>
          <w:szCs w:val="32"/>
          <w:lang w:val="en-US" w:eastAsia="zh-CN"/>
        </w:rPr>
        <w:t>动态监测机制：依托数字化平台实时监测资金流向，一旦发现资金流入房地产、证券投资等禁止领域，立即暂停额度使用并要求整改；</w:t>
      </w:r>
    </w:p>
    <w:p>
      <w:pPr>
        <w:widowControl w:val="0"/>
        <w:numPr>
          <w:ilvl w:val="0"/>
          <w:numId w:val="15"/>
        </w:numPr>
        <w:wordWrap/>
        <w:adjustRightInd w:val="0"/>
        <w:snapToGrid w:val="0"/>
        <w:spacing w:before="0" w:after="0" w:line="560" w:lineRule="exact"/>
        <w:ind w:left="0" w:leftChars="0" w:right="0" w:firstLine="642" w:firstLineChars="200"/>
        <w:jc w:val="both"/>
        <w:textAlignment w:val="auto"/>
        <w:outlineLvl w:val="9"/>
        <w:rPr>
          <w:rFonts w:hint="eastAsia" w:ascii="Times New Roman" w:hAnsi="Times New Roman" w:eastAsia="黑体" w:cs="黑体"/>
          <w:b/>
          <w:bCs w:val="0"/>
          <w:sz w:val="32"/>
          <w:szCs w:val="32"/>
          <w:lang w:val="en-US" w:eastAsia="zh-CN"/>
        </w:rPr>
      </w:pPr>
      <w:r>
        <w:rPr>
          <w:rFonts w:hint="eastAsia" w:ascii="Times New Roman" w:hAnsi="Times New Roman" w:eastAsia="黑体" w:cs="黑体"/>
          <w:b/>
          <w:bCs w:val="0"/>
          <w:sz w:val="32"/>
          <w:szCs w:val="32"/>
          <w:lang w:val="en-US" w:eastAsia="zh-CN"/>
        </w:rPr>
        <w:t>服务办理流程</w:t>
      </w:r>
    </w:p>
    <w:p>
      <w:pPr>
        <w:widowControl w:val="0"/>
        <w:numPr>
          <w:ilvl w:val="0"/>
          <w:numId w:val="0"/>
        </w:numPr>
        <w:wordWrap/>
        <w:adjustRightInd w:val="0"/>
        <w:snapToGrid w:val="0"/>
        <w:spacing w:before="0" w:after="0" w:line="560" w:lineRule="exact"/>
        <w:ind w:left="0" w:leftChars="0" w:right="0" w:firstLine="642" w:firstLineChars="200"/>
        <w:jc w:val="both"/>
        <w:textAlignment w:val="auto"/>
        <w:outlineLvl w:val="9"/>
        <w:rPr>
          <w:rFonts w:hint="eastAsia" w:ascii="Times New Roman" w:hAnsi="Times New Roman" w:eastAsia="楷体_GB2312" w:cs="楷体_GB2312"/>
          <w:b/>
          <w:bCs w:val="0"/>
          <w:sz w:val="32"/>
          <w:szCs w:val="32"/>
          <w:lang w:val="en-US" w:eastAsia="zh-CN"/>
        </w:rPr>
      </w:pPr>
      <w:r>
        <w:rPr>
          <w:rFonts w:hint="eastAsia" w:ascii="Times New Roman" w:hAnsi="Times New Roman" w:eastAsia="楷体_GB2312" w:cs="楷体_GB2312"/>
          <w:b/>
          <w:bCs w:val="0"/>
          <w:sz w:val="32"/>
          <w:szCs w:val="32"/>
          <w:lang w:val="en-US" w:eastAsia="zh-CN"/>
        </w:rPr>
        <w:t>（一）申请渠道</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1. 线上渠道：通过本行“小科惠万家”数字化平台、手机银行APP提交申请，上传电子材料即可；</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2. 线下渠道：前往六安分行营业网点，或联系“普惠金融服务专员”上门对接。</w:t>
      </w:r>
    </w:p>
    <w:p>
      <w:pPr>
        <w:widowControl w:val="0"/>
        <w:numPr>
          <w:ilvl w:val="0"/>
          <w:numId w:val="0"/>
        </w:numPr>
        <w:wordWrap/>
        <w:adjustRightInd w:val="0"/>
        <w:snapToGrid w:val="0"/>
        <w:spacing w:before="0" w:after="0" w:line="560" w:lineRule="exact"/>
        <w:ind w:left="0" w:leftChars="0" w:right="0" w:firstLine="642" w:firstLineChars="200"/>
        <w:jc w:val="both"/>
        <w:textAlignment w:val="auto"/>
        <w:outlineLvl w:val="9"/>
        <w:rPr>
          <w:rFonts w:hint="eastAsia" w:ascii="Times New Roman" w:hAnsi="Times New Roman" w:eastAsia="楷体_GB2312" w:cs="楷体_GB2312"/>
          <w:b/>
          <w:bCs w:val="0"/>
          <w:sz w:val="32"/>
          <w:szCs w:val="32"/>
          <w:lang w:val="en-US" w:eastAsia="zh-CN"/>
        </w:rPr>
      </w:pPr>
      <w:r>
        <w:rPr>
          <w:rFonts w:hint="eastAsia" w:ascii="Times New Roman" w:hAnsi="Times New Roman" w:eastAsia="楷体_GB2312" w:cs="楷体_GB2312"/>
          <w:b/>
          <w:bCs w:val="0"/>
          <w:sz w:val="32"/>
          <w:szCs w:val="32"/>
          <w:lang w:val="en-US" w:eastAsia="zh-CN"/>
        </w:rPr>
        <w:t>（二）办理流程</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1. 申请受理（1个工作日）：线上线下同步接收材料，完成完整性初审，材料不齐的一次性告知补充；</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2. 信用核查（2个工作日）：通过智能风控系统整合多维数据，完成信用评估与打分，生成授信初步意见；</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3. 审批放款（4个工作日）：开通“绿色审批通道”，实行“专营部门+专人审批”机制，审批通过后1个工作日内完成合同签订与放款，支持线上签约与自主支用。</w:t>
      </w:r>
    </w:p>
    <w:p>
      <w:pPr>
        <w:widowControl w:val="0"/>
        <w:numPr>
          <w:ilvl w:val="0"/>
          <w:numId w:val="0"/>
        </w:numPr>
        <w:wordWrap/>
        <w:adjustRightInd w:val="0"/>
        <w:snapToGrid w:val="0"/>
        <w:spacing w:before="0" w:after="0" w:line="560" w:lineRule="exact"/>
        <w:ind w:left="0" w:leftChars="0" w:right="0" w:firstLine="642" w:firstLineChars="200"/>
        <w:jc w:val="both"/>
        <w:textAlignment w:val="auto"/>
        <w:outlineLvl w:val="9"/>
        <w:rPr>
          <w:rFonts w:hint="eastAsia" w:ascii="Times New Roman" w:hAnsi="Times New Roman" w:eastAsia="黑体" w:cs="黑体"/>
          <w:b/>
          <w:bCs w:val="0"/>
          <w:sz w:val="32"/>
          <w:szCs w:val="32"/>
          <w:lang w:val="en-US" w:eastAsia="zh-CN"/>
        </w:rPr>
      </w:pPr>
      <w:r>
        <w:rPr>
          <w:rFonts w:hint="eastAsia" w:ascii="Times New Roman" w:hAnsi="Times New Roman" w:eastAsia="黑体" w:cs="黑体"/>
          <w:b/>
          <w:bCs w:val="0"/>
          <w:sz w:val="32"/>
          <w:szCs w:val="32"/>
          <w:lang w:val="en-US" w:eastAsia="zh-CN"/>
        </w:rPr>
        <w:t>五、附则</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（一）本方案自发布之日起执行，未尽事宜按合肥科技农村商业银行相关信贷管理制度执行；</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（二）本方案由合肥科技农村商业银行六安分行负责解释，可根据政策调整、市场变化适时优化；</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（三）业务咨询电话：0564-3263710，服务地址：六安市梅山南路与万佛路交口文汇大厦1-2层。</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 xml:space="preserve">                   合肥科技农村商业银行六安分行  </w:t>
      </w:r>
    </w:p>
    <w:p>
      <w:pPr>
        <w:widowControl w:val="0"/>
        <w:numPr>
          <w:ilvl w:val="0"/>
          <w:numId w:val="0"/>
        </w:numPr>
        <w:wordWrap/>
        <w:adjustRightInd w:val="0"/>
        <w:snapToGrid w:val="0"/>
        <w:spacing w:before="0" w:after="0" w:line="560" w:lineRule="exact"/>
        <w:ind w:left="0" w:leftChars="0" w:right="0" w:firstLine="640" w:firstLineChars="200"/>
        <w:jc w:val="both"/>
        <w:textAlignment w:val="auto"/>
        <w:outlineLvl w:val="9"/>
        <w:rPr>
          <w:rFonts w:hint="eastAsia" w:ascii="Times New Roman" w:hAnsi="Times New Roman" w:eastAsia="仿宋_GB2312" w:cs="仿宋_GB2312"/>
          <w:b w:val="0"/>
          <w:bCs/>
          <w:sz w:val="32"/>
          <w:szCs w:val="32"/>
          <w:lang w:val="en-US" w:eastAsia="zh-CN"/>
        </w:rPr>
      </w:pPr>
      <w:r>
        <w:rPr>
          <w:rFonts w:hint="eastAsia" w:ascii="Times New Roman" w:hAnsi="Times New Roman" w:eastAsia="仿宋_GB2312" w:cs="仿宋_GB2312"/>
          <w:b w:val="0"/>
          <w:bCs/>
          <w:sz w:val="32"/>
          <w:szCs w:val="32"/>
          <w:lang w:val="en-US" w:eastAsia="zh-CN"/>
        </w:rPr>
        <w:t xml:space="preserve">                          2025年12月19日</w:t>
      </w:r>
    </w:p>
    <w:p>
      <w:pPr>
        <w:pStyle w:val="2"/>
        <w:bidi w:val="0"/>
        <w:rPr>
          <w:rFonts w:hint="eastAsia" w:ascii="Times New Roman" w:hAnsi="Times New Roman"/>
          <w:lang w:val="en-US" w:eastAsia="zh-CN"/>
        </w:rPr>
      </w:pPr>
      <w:r>
        <w:rPr>
          <w:rFonts w:hint="default" w:ascii="Times New Roman" w:hAnsi="Times New Roman" w:eastAsia="仿宋_GB2312" w:cs="仿宋_GB2312"/>
          <w:b w:val="0"/>
          <w:bCs/>
          <w:szCs w:val="32"/>
          <w:lang w:val="en-US" w:eastAsia="zh-CN"/>
        </w:rPr>
        <w:br w:type="page"/>
      </w:r>
      <w:bookmarkStart w:id="135" w:name="_Toc23324"/>
      <w:bookmarkStart w:id="136" w:name="_Toc14828"/>
      <w:r>
        <w:rPr>
          <w:rFonts w:hint="eastAsia" w:ascii="Times New Roman" w:hAnsi="Times New Roman"/>
          <w:lang w:val="en-US" w:eastAsia="zh-CN"/>
        </w:rPr>
        <w:t>颍东农商银行裕安支行“放心贷”</w:t>
      </w:r>
      <w:bookmarkEnd w:id="135"/>
      <w:bookmarkEnd w:id="136"/>
    </w:p>
    <w:p>
      <w:pPr>
        <w:pStyle w:val="2"/>
        <w:bidi w:val="0"/>
        <w:rPr>
          <w:rFonts w:hint="eastAsia" w:ascii="Times New Roman" w:hAnsi="Times New Roman"/>
          <w:lang w:val="en-US" w:eastAsia="zh-CN"/>
        </w:rPr>
      </w:pPr>
      <w:bookmarkStart w:id="137" w:name="_Toc27273"/>
      <w:bookmarkStart w:id="138" w:name="_Toc1029"/>
      <w:r>
        <w:rPr>
          <w:rFonts w:hint="eastAsia" w:ascii="Times New Roman" w:hAnsi="Times New Roman"/>
          <w:lang w:val="en-US" w:eastAsia="zh-CN"/>
        </w:rPr>
        <w:t>专项金融服务产品方案</w:t>
      </w:r>
      <w:bookmarkEnd w:id="137"/>
      <w:bookmarkEnd w:id="138"/>
    </w:p>
    <w:p>
      <w:pPr>
        <w:widowControl w:val="0"/>
        <w:wordWrap/>
        <w:adjustRightInd/>
        <w:snapToGrid/>
        <w:spacing w:line="560" w:lineRule="exact"/>
        <w:ind w:firstLine="883" w:firstLineChars="200"/>
        <w:jc w:val="center"/>
        <w:textAlignment w:val="auto"/>
        <w:rPr>
          <w:rFonts w:hint="eastAsia" w:ascii="Times New Roman" w:hAnsi="Times New Roman" w:eastAsia="宋体" w:cs="宋体"/>
          <w:b/>
          <w:bCs/>
          <w:sz w:val="44"/>
          <w:szCs w:val="44"/>
          <w:lang w:val="en-US" w:eastAsia="zh-CN"/>
        </w:rPr>
      </w:pP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深入贯彻落实关于优化消费环境、促进消费扩容提质的总体部署，积极响应六安市政府关于构建“政府引导、金融助力、企业参与、消费者受益”良性机制的号召，我行特制定本“放心贷”专项产品方案，旨在精准支持辖区内的放心消费单位，缓解其融资压力，助力六安市放心消费环境建设目标顺利实现。</w:t>
      </w:r>
    </w:p>
    <w:p>
      <w:pPr>
        <w:widowControl w:val="0"/>
        <w:numPr>
          <w:ilvl w:val="0"/>
          <w:numId w:val="16"/>
        </w:numPr>
        <w:wordWrap/>
        <w:adjustRightInd/>
        <w:snapToGrid/>
        <w:spacing w:line="560" w:lineRule="exact"/>
        <w:ind w:firstLine="642"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b/>
          <w:bCs/>
          <w:sz w:val="32"/>
          <w:szCs w:val="32"/>
          <w:lang w:val="en-US" w:eastAsia="zh-CN"/>
        </w:rPr>
        <w:t>产品概述</w:t>
      </w:r>
    </w:p>
    <w:p>
      <w:pPr>
        <w:widowControl w:val="0"/>
        <w:numPr>
          <w:ilvl w:val="0"/>
          <w:numId w:val="0"/>
        </w:numPr>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颍东农商银行“放心贷”是一款面向经认定的“放心消费单位”（主要包括个体工商户及小微企业）的专项信用贷款产品。本产品坚持市场化运作与政策引导相结合的原则，以客户信用为基础，以简化流程、优惠利率、快速审批为核心特点，致力于为诚信经营的市场主体提供高效、便捷、普惠的融资支持，激发消费市场活力。</w:t>
      </w:r>
    </w:p>
    <w:p>
      <w:pPr>
        <w:widowControl w:val="0"/>
        <w:wordWrap/>
        <w:adjustRightInd/>
        <w:snapToGrid/>
        <w:spacing w:line="560" w:lineRule="exact"/>
        <w:ind w:firstLine="642" w:firstLineChars="200"/>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二、产品要素</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1.贷款对象：经相关政府部门或行业协会认定、信誉良好的“放心消费单位”，重点支持在服务业、零售业、文旅消费等领域诚信经营、有真实融资需求的个体工商户和小微企业。</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2.贷款用途：仅限于借款人日常经营性流动资金周转，包括但不限于采购货物、支付租金、发放工资、店面升级改造、提升消费服务体验等与放心消费相关的合法经营活动。</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3.贷款额度：个体工商户单户授信额度最高不超过人民币50万元。小微企业单户授信额度最高不超过人民币300万元。具体额度将根据借款主体的实际经营规模、稳定营收状况、信用记录等级等因素综合核定。</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4.贷款期限：授信期限最长不超过3年。可根据客户实际需求提供1年、2年或3年期的贷款产品，支持分期还款或到期一次性还本付息等多种方式。</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5.担保方式：免抵押、免担保。主要依据借款主体的信用状况、经营流水、政务信用信息及“放心消费单位”资质进行授信。</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6.贷款利率：实行优惠利率政策。具体利率水平将结合借款主体的“放心消费”信用积分、在我行结算情况、历史信用记录以及当期货币政策导向综合确定，切实降低融资成本。</w:t>
      </w:r>
    </w:p>
    <w:p>
      <w:pPr>
        <w:widowControl w:val="0"/>
        <w:wordWrap/>
        <w:adjustRightInd/>
        <w:snapToGrid/>
        <w:spacing w:line="560" w:lineRule="exact"/>
        <w:ind w:firstLine="642" w:firstLineChars="200"/>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三、服务与审批流程</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1.绿色通道：为“放心贷”设立专属审批通道，实现优先受理、优先审批、优先放款。</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申请材料：制定并公示简洁清晰的申请材料清单，主要包括：“放心消费单位”相关认定证明文件。借款人基本证照（营业执照、法定代表人/经营者身份证等）。经营情况证明（近期的银行流水、财务报表、纳税记录等）。贷款用途说明及承诺书。我行要求的其他必要材料。</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3.审批时限：承诺自收到客户完整申请材料之日起，最长不超过7个工作日完成审批（包括必要的现场调查、信用核查及内部流程），并将结果通知客户。</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4.放款方式：审批通过后，客户可通过我行线上渠道或柜台便捷提款，资金实时到账。</w:t>
      </w:r>
    </w:p>
    <w:p>
      <w:pPr>
        <w:widowControl w:val="0"/>
        <w:wordWrap/>
        <w:adjustRightInd/>
        <w:snapToGrid/>
        <w:spacing w:line="560" w:lineRule="exact"/>
        <w:ind w:firstLine="642" w:firstLineChars="200"/>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四、风险管控标准</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1.客户准入：严格以“放心消费单位”名录为基础，并接入中国人民银行征信系统、地方信用信息平台等进行多维交叉验证。</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2.贷前调查：重点核实经营真实性、信用状况、贷款用途合理性，强化第一还款来源分析。</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贷后管理：建立专项监测机制，通过定期查看经营流水、回访消费场景、关注信用变化等方式，动态跟踪资金使用情况及客户经营状况。对于挪用资金、丧失“放心消费”资质或出现重大信用风险的客户，将采取预警、提前收回贷款等措施。</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4.风险分担：积极探讨与政府性融资担保体系、风险补偿基金等合作的可能性，构建多元风险缓释机制。</w:t>
      </w:r>
    </w:p>
    <w:p>
      <w:pPr>
        <w:widowControl w:val="0"/>
        <w:wordWrap/>
        <w:adjustRightInd/>
        <w:snapToGrid/>
        <w:spacing w:line="560" w:lineRule="exact"/>
        <w:ind w:firstLine="642" w:firstLineChars="200"/>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五、推广与实施计划</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1.本方案经审议通过后，我行将立即启动内部系统改造、人员培训及流程优化工作，确保产品如期上线。</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2.积极与中国人民银行六安市分行、国家金融监督管理总局六安监管分局及地方政府相关部门对接，获取并更新“放心消费单位”名单，实现精准营销。</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3.利用营业网点、官方网站、线上平台及联合政府开展政策宣讲会等多种渠道，广泛宣传“放心贷”产品政策，提升知晓度和覆盖面。</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4.定期向监管部门和相关政府机构报告产品推进情况、贷款投放数据及服务效果，接受指导与监督。</w:t>
      </w:r>
    </w:p>
    <w:p>
      <w:pPr>
        <w:widowControl w:val="0"/>
        <w:wordWrap/>
        <w:adjustRightInd/>
        <w:snapToGrid/>
        <w:spacing w:line="560" w:lineRule="exact"/>
        <w:ind w:firstLine="640" w:firstLineChars="200"/>
        <w:jc w:val="right"/>
        <w:textAlignment w:val="auto"/>
        <w:rPr>
          <w:rFonts w:hint="eastAsia" w:ascii="Times New Roman" w:hAnsi="Times New Roman" w:eastAsia="仿宋_GB2312" w:cs="仿宋_GB2312"/>
          <w:sz w:val="32"/>
          <w:szCs w:val="32"/>
          <w:lang w:val="en-US" w:eastAsia="zh-CN"/>
        </w:rPr>
      </w:pPr>
    </w:p>
    <w:p>
      <w:pPr>
        <w:widowControl w:val="0"/>
        <w:wordWrap/>
        <w:adjustRightInd/>
        <w:snapToGrid/>
        <w:spacing w:line="560" w:lineRule="exact"/>
        <w:ind w:firstLine="640" w:firstLineChars="200"/>
        <w:jc w:val="righ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颍东农商银行裕安支行</w:t>
      </w:r>
    </w:p>
    <w:p>
      <w:pPr>
        <w:widowControl w:val="0"/>
        <w:wordWrap/>
        <w:adjustRightInd/>
        <w:snapToGrid/>
        <w:spacing w:line="560" w:lineRule="exact"/>
        <w:ind w:firstLine="640" w:firstLineChars="200"/>
        <w:jc w:val="righ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2025年12月18日</w:t>
      </w:r>
    </w:p>
    <w:p>
      <w:pPr>
        <w:widowControl w:val="0"/>
        <w:wordWrap/>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pPr>
        <w:widowControl w:val="0"/>
        <w:numPr>
          <w:ilvl w:val="0"/>
          <w:numId w:val="0"/>
        </w:numPr>
        <w:wordWrap/>
        <w:adjustRightInd w:val="0"/>
        <w:snapToGrid w:val="0"/>
        <w:spacing w:line="560" w:lineRule="exact"/>
        <w:jc w:val="left"/>
        <w:textAlignment w:val="auto"/>
        <w:rPr>
          <w:rFonts w:hint="eastAsia" w:ascii="Times New Roman" w:hAnsi="Times New Roman" w:eastAsia="仿宋_GB2312" w:cs="仿宋_GB2312"/>
          <w:bCs w:val="0"/>
          <w:sz w:val="32"/>
          <w:szCs w:val="32"/>
          <w:lang w:val="en-US" w:eastAsia="zh-CN"/>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彩虹粗仿宋">
    <w:altName w:val="仿宋"/>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UI Symbol">
    <w:altName w:val="Noto Sans"/>
    <w:panose1 w:val="020B0502040204020203"/>
    <w:charset w:val="00"/>
    <w:family w:val="auto"/>
    <w:pitch w:val="default"/>
    <w:sig w:usb0="00000000" w:usb1="00000000" w:usb2="0064C000" w:usb3="00000002" w:csb0="00000001" w:csb1="40000000"/>
  </w:font>
  <w:font w:name="方正小标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Noto Sans">
    <w:panose1 w:val="020B0502040504020204"/>
    <w:charset w:val="00"/>
    <w:family w:val="auto"/>
    <w:pitch w:val="default"/>
    <w:sig w:usb0="E00002FF" w:usb1="00000000" w:usb2="00000000" w:usb3="00000000" w:csb0="2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14924"/>
    <w:multiLevelType w:val="singleLevel"/>
    <w:tmpl w:val="90214924"/>
    <w:lvl w:ilvl="0" w:tentative="0">
      <w:start w:val="1"/>
      <w:numFmt w:val="decimal"/>
      <w:suff w:val="nothing"/>
      <w:lvlText w:val="%1．"/>
      <w:lvlJc w:val="left"/>
      <w:pPr>
        <w:ind w:left="0" w:firstLine="400"/>
      </w:pPr>
      <w:rPr>
        <w:rFonts w:hint="default"/>
      </w:rPr>
    </w:lvl>
  </w:abstractNum>
  <w:abstractNum w:abstractNumId="1">
    <w:nsid w:val="9DCB8C6D"/>
    <w:multiLevelType w:val="singleLevel"/>
    <w:tmpl w:val="9DCB8C6D"/>
    <w:lvl w:ilvl="0" w:tentative="0">
      <w:start w:val="1"/>
      <w:numFmt w:val="chineseCounting"/>
      <w:suff w:val="nothing"/>
      <w:lvlText w:val="%1、"/>
      <w:lvlJc w:val="left"/>
      <w:rPr>
        <w:rFonts w:hint="eastAsia"/>
      </w:rPr>
    </w:lvl>
  </w:abstractNum>
  <w:abstractNum w:abstractNumId="2">
    <w:nsid w:val="9F4AFB5F"/>
    <w:multiLevelType w:val="singleLevel"/>
    <w:tmpl w:val="9F4AFB5F"/>
    <w:lvl w:ilvl="0" w:tentative="0">
      <w:start w:val="1"/>
      <w:numFmt w:val="decimal"/>
      <w:suff w:val="nothing"/>
      <w:lvlText w:val="%1．"/>
      <w:lvlJc w:val="left"/>
      <w:pPr>
        <w:ind w:left="0" w:firstLine="400"/>
      </w:pPr>
      <w:rPr>
        <w:rFonts w:hint="default"/>
      </w:rPr>
    </w:lvl>
  </w:abstractNum>
  <w:abstractNum w:abstractNumId="3">
    <w:nsid w:val="A27A3C77"/>
    <w:multiLevelType w:val="singleLevel"/>
    <w:tmpl w:val="A27A3C77"/>
    <w:lvl w:ilvl="0" w:tentative="0">
      <w:start w:val="1"/>
      <w:numFmt w:val="chineseCounting"/>
      <w:suff w:val="nothing"/>
      <w:lvlText w:val="%1、"/>
      <w:lvlJc w:val="left"/>
      <w:rPr>
        <w:rFonts w:hint="eastAsia"/>
      </w:rPr>
    </w:lvl>
  </w:abstractNum>
  <w:abstractNum w:abstractNumId="4">
    <w:nsid w:val="ACE4D511"/>
    <w:multiLevelType w:val="singleLevel"/>
    <w:tmpl w:val="ACE4D511"/>
    <w:lvl w:ilvl="0" w:tentative="0">
      <w:start w:val="1"/>
      <w:numFmt w:val="decimal"/>
      <w:suff w:val="nothing"/>
      <w:lvlText w:val="%1．"/>
      <w:lvlJc w:val="left"/>
      <w:pPr>
        <w:ind w:left="0" w:firstLine="400"/>
      </w:pPr>
      <w:rPr>
        <w:rFonts w:hint="default"/>
      </w:rPr>
    </w:lvl>
  </w:abstractNum>
  <w:abstractNum w:abstractNumId="5">
    <w:nsid w:val="B663BA82"/>
    <w:multiLevelType w:val="singleLevel"/>
    <w:tmpl w:val="B663BA82"/>
    <w:lvl w:ilvl="0" w:tentative="0">
      <w:start w:val="2"/>
      <w:numFmt w:val="chineseCounting"/>
      <w:suff w:val="space"/>
      <w:lvlText w:val="第%1章"/>
      <w:lvlJc w:val="left"/>
      <w:rPr>
        <w:rFonts w:hint="eastAsia"/>
      </w:rPr>
    </w:lvl>
  </w:abstractNum>
  <w:abstractNum w:abstractNumId="6">
    <w:nsid w:val="BAF2A490"/>
    <w:multiLevelType w:val="singleLevel"/>
    <w:tmpl w:val="BAF2A490"/>
    <w:lvl w:ilvl="0" w:tentative="0">
      <w:start w:val="1"/>
      <w:numFmt w:val="decimal"/>
      <w:suff w:val="nothing"/>
      <w:lvlText w:val="%1．"/>
      <w:lvlJc w:val="left"/>
      <w:pPr>
        <w:ind w:left="0" w:firstLine="400"/>
      </w:pPr>
      <w:rPr>
        <w:rFonts w:hint="default"/>
      </w:rPr>
    </w:lvl>
  </w:abstractNum>
  <w:abstractNum w:abstractNumId="7">
    <w:nsid w:val="F0D89934"/>
    <w:multiLevelType w:val="singleLevel"/>
    <w:tmpl w:val="F0D89934"/>
    <w:lvl w:ilvl="0" w:tentative="0">
      <w:start w:val="1"/>
      <w:numFmt w:val="decimal"/>
      <w:suff w:val="nothing"/>
      <w:lvlText w:val="%1．"/>
      <w:lvlJc w:val="left"/>
      <w:pPr>
        <w:ind w:left="0" w:firstLine="400"/>
      </w:pPr>
      <w:rPr>
        <w:rFonts w:hint="default"/>
      </w:rPr>
    </w:lvl>
  </w:abstractNum>
  <w:abstractNum w:abstractNumId="8">
    <w:nsid w:val="33072E58"/>
    <w:multiLevelType w:val="singleLevel"/>
    <w:tmpl w:val="33072E58"/>
    <w:lvl w:ilvl="0" w:tentative="0">
      <w:start w:val="1"/>
      <w:numFmt w:val="decimal"/>
      <w:suff w:val="nothing"/>
      <w:lvlText w:val="%1．"/>
      <w:lvlJc w:val="left"/>
      <w:pPr>
        <w:ind w:left="0" w:firstLine="400"/>
      </w:pPr>
      <w:rPr>
        <w:rFonts w:hint="default"/>
      </w:rPr>
    </w:lvl>
  </w:abstractNum>
  <w:abstractNum w:abstractNumId="9">
    <w:nsid w:val="40E8E999"/>
    <w:multiLevelType w:val="singleLevel"/>
    <w:tmpl w:val="40E8E999"/>
    <w:lvl w:ilvl="0" w:tentative="0">
      <w:start w:val="1"/>
      <w:numFmt w:val="chineseCounting"/>
      <w:suff w:val="nothing"/>
      <w:lvlText w:val="（%1）"/>
      <w:lvlJc w:val="left"/>
      <w:rPr>
        <w:rFonts w:hint="eastAsia"/>
      </w:rPr>
    </w:lvl>
  </w:abstractNum>
  <w:abstractNum w:abstractNumId="10">
    <w:nsid w:val="4B7F0438"/>
    <w:multiLevelType w:val="singleLevel"/>
    <w:tmpl w:val="4B7F0438"/>
    <w:lvl w:ilvl="0" w:tentative="0">
      <w:start w:val="1"/>
      <w:numFmt w:val="chineseCounting"/>
      <w:suff w:val="space"/>
      <w:lvlText w:val="第%1章"/>
      <w:lvlJc w:val="left"/>
      <w:rPr>
        <w:rFonts w:hint="eastAsia"/>
      </w:rPr>
    </w:lvl>
  </w:abstractNum>
  <w:abstractNum w:abstractNumId="11">
    <w:nsid w:val="5B775773"/>
    <w:multiLevelType w:val="singleLevel"/>
    <w:tmpl w:val="5B775773"/>
    <w:lvl w:ilvl="0" w:tentative="0">
      <w:start w:val="3"/>
      <w:numFmt w:val="chineseCounting"/>
      <w:suff w:val="space"/>
      <w:lvlText w:val="第%1章"/>
      <w:lvlJc w:val="left"/>
      <w:rPr>
        <w:rFonts w:hint="eastAsia"/>
      </w:rPr>
    </w:lvl>
  </w:abstractNum>
  <w:abstractNum w:abstractNumId="12">
    <w:nsid w:val="612CF8F7"/>
    <w:multiLevelType w:val="singleLevel"/>
    <w:tmpl w:val="612CF8F7"/>
    <w:lvl w:ilvl="0" w:tentative="0">
      <w:start w:val="3"/>
      <w:numFmt w:val="chineseCounting"/>
      <w:suff w:val="nothing"/>
      <w:lvlText w:val="%1、"/>
      <w:lvlJc w:val="left"/>
      <w:pPr>
        <w:ind w:left="800" w:firstLine="0"/>
      </w:pPr>
      <w:rPr>
        <w:rFonts w:hint="eastAsia"/>
      </w:rPr>
    </w:lvl>
  </w:abstractNum>
  <w:abstractNum w:abstractNumId="13">
    <w:nsid w:val="694501C3"/>
    <w:multiLevelType w:val="singleLevel"/>
    <w:tmpl w:val="694501C3"/>
    <w:lvl w:ilvl="0" w:tentative="0">
      <w:start w:val="4"/>
      <w:numFmt w:val="chineseCounting"/>
      <w:suff w:val="nothing"/>
      <w:lvlText w:val="%1、"/>
      <w:lvlJc w:val="left"/>
    </w:lvl>
  </w:abstractNum>
  <w:abstractNum w:abstractNumId="14">
    <w:nsid w:val="694BAFE5"/>
    <w:multiLevelType w:val="singleLevel"/>
    <w:tmpl w:val="694BAFE5"/>
    <w:lvl w:ilvl="0" w:tentative="0">
      <w:start w:val="3"/>
      <w:numFmt w:val="chineseCounting"/>
      <w:suff w:val="nothing"/>
      <w:lvlText w:val="%1、"/>
      <w:lvlJc w:val="left"/>
    </w:lvl>
  </w:abstractNum>
  <w:abstractNum w:abstractNumId="15">
    <w:nsid w:val="694BB01B"/>
    <w:multiLevelType w:val="singleLevel"/>
    <w:tmpl w:val="694BB01B"/>
    <w:lvl w:ilvl="0" w:tentative="0">
      <w:start w:val="1"/>
      <w:numFmt w:val="decimal"/>
      <w:suff w:val="nothing"/>
      <w:lvlText w:val="%1、"/>
      <w:lvlJc w:val="left"/>
    </w:lvl>
  </w:abstractNum>
  <w:num w:numId="1">
    <w:abstractNumId w:val="4"/>
  </w:num>
  <w:num w:numId="2">
    <w:abstractNumId w:val="8"/>
  </w:num>
  <w:num w:numId="3">
    <w:abstractNumId w:val="0"/>
  </w:num>
  <w:num w:numId="4">
    <w:abstractNumId w:val="2"/>
  </w:num>
  <w:num w:numId="5">
    <w:abstractNumId w:val="6"/>
  </w:num>
  <w:num w:numId="6">
    <w:abstractNumId w:val="7"/>
  </w:num>
  <w:num w:numId="7">
    <w:abstractNumId w:val="12"/>
  </w:num>
  <w:num w:numId="8">
    <w:abstractNumId w:val="9"/>
  </w:num>
  <w:num w:numId="9">
    <w:abstractNumId w:val="10"/>
  </w:num>
  <w:num w:numId="10">
    <w:abstractNumId w:val="5"/>
  </w:num>
  <w:num w:numId="11">
    <w:abstractNumId w:val="11"/>
  </w:num>
  <w:num w:numId="12">
    <w:abstractNumId w:val="1"/>
  </w:num>
  <w:num w:numId="13">
    <w:abstractNumId w:val="14"/>
  </w:num>
  <w:num w:numId="14">
    <w:abstractNumId w:val="15"/>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0298D"/>
    <w:rsid w:val="26FF38AF"/>
    <w:rsid w:val="336E0AA3"/>
    <w:rsid w:val="468A6B52"/>
    <w:rsid w:val="576054DF"/>
    <w:rsid w:val="5FCD7589"/>
    <w:rsid w:val="667858FF"/>
    <w:rsid w:val="68D25B9F"/>
    <w:rsid w:val="6E8347F1"/>
    <w:rsid w:val="6FAFC4DF"/>
    <w:rsid w:val="708B2B1E"/>
    <w:rsid w:val="7EFD07C6"/>
    <w:rsid w:val="FFADB4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8"/>
    <w:qFormat/>
    <w:uiPriority w:val="0"/>
    <w:pPr>
      <w:keepNext/>
      <w:keepLines/>
      <w:spacing w:before="340" w:beforeAutospacing="0" w:after="330" w:afterAutospacing="0" w:line="560" w:lineRule="exact"/>
      <w:jc w:val="center"/>
      <w:outlineLvl w:val="0"/>
    </w:pPr>
    <w:rPr>
      <w:rFonts w:eastAsia="方正小标宋简体"/>
      <w:kern w:val="44"/>
      <w:sz w:val="44"/>
    </w:rPr>
  </w:style>
  <w:style w:type="paragraph" w:styleId="3">
    <w:name w:val="heading 2"/>
    <w:basedOn w:val="1"/>
    <w:next w:val="1"/>
    <w:link w:val="30"/>
    <w:semiHidden/>
    <w:unhideWhenUsed/>
    <w:qFormat/>
    <w:uiPriority w:val="0"/>
    <w:pPr>
      <w:keepNext/>
      <w:keepLines/>
      <w:spacing w:before="0" w:beforeAutospacing="0" w:after="0" w:afterAutospacing="0" w:line="560" w:lineRule="exact"/>
      <w:ind w:firstLine="880" w:firstLineChars="200"/>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Autospacing="0" w:after="260" w:afterAutospacing="0" w:line="413" w:lineRule="auto"/>
      <w:outlineLvl w:val="2"/>
    </w:pPr>
    <w:rPr>
      <w:rFonts w:ascii="Times New Roman" w:hAnsi="Times New Roman" w:eastAsia="宋体" w:cs="Times New Roman"/>
      <w:b/>
      <w:kern w:val="0"/>
      <w:sz w:val="32"/>
    </w:rPr>
  </w:style>
  <w:style w:type="character" w:default="1" w:styleId="22">
    <w:name w:val="Default Paragraph Font"/>
    <w:link w:val="23"/>
    <w:semiHidden/>
    <w:qFormat/>
    <w:uiPriority w:val="0"/>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annotation text"/>
    <w:basedOn w:val="1"/>
    <w:qFormat/>
    <w:uiPriority w:val="0"/>
    <w:pPr>
      <w:jc w:val="left"/>
    </w:pPr>
  </w:style>
  <w:style w:type="paragraph" w:styleId="7">
    <w:name w:val="Body Text"/>
    <w:basedOn w:val="1"/>
    <w:qFormat/>
    <w:uiPriority w:val="0"/>
    <w:rPr>
      <w:rFonts w:ascii="宋体" w:hAnsi="宋体" w:eastAsia="宋体" w:cs="宋体"/>
      <w:sz w:val="18"/>
      <w:szCs w:val="18"/>
      <w:lang w:val="en-US" w:eastAsia="en-US" w:bidi="en-US"/>
    </w:rPr>
  </w:style>
  <w:style w:type="paragraph" w:styleId="8">
    <w:name w:val="Body Text Indent"/>
    <w:basedOn w:val="1"/>
    <w:next w:val="9"/>
    <w:qFormat/>
    <w:uiPriority w:val="0"/>
    <w:pPr>
      <w:snapToGrid w:val="0"/>
      <w:ind w:left="1260" w:hanging="1260"/>
    </w:pPr>
    <w:rPr>
      <w:rFonts w:ascii="楷体_GB2312" w:eastAsia="楷体_GB2312"/>
      <w:sz w:val="24"/>
    </w:rPr>
  </w:style>
  <w:style w:type="paragraph" w:styleId="9">
    <w:name w:val="envelope return"/>
    <w:basedOn w:val="1"/>
    <w:qFormat/>
    <w:uiPriority w:val="0"/>
    <w:pPr>
      <w:snapToGrid w:val="0"/>
    </w:pPr>
    <w:rPr>
      <w:rFonts w:ascii="Arial" w:hAnsi="Arial"/>
    </w:rPr>
  </w:style>
  <w:style w:type="paragraph" w:styleId="10">
    <w:name w:val="toc 5"/>
    <w:basedOn w:val="1"/>
    <w:next w:val="1"/>
    <w:qFormat/>
    <w:uiPriority w:val="0"/>
    <w:pPr>
      <w:ind w:left="1680" w:leftChars="800"/>
    </w:pPr>
  </w:style>
  <w:style w:type="paragraph" w:styleId="11">
    <w:name w:val="toc 3"/>
    <w:basedOn w:val="1"/>
    <w:next w:val="1"/>
    <w:qFormat/>
    <w:uiPriority w:val="0"/>
    <w:pPr>
      <w:ind w:left="840" w:leftChars="400"/>
    </w:pPr>
  </w:style>
  <w:style w:type="paragraph" w:styleId="12">
    <w:name w:val="toc 8"/>
    <w:basedOn w:val="1"/>
    <w:next w:val="1"/>
    <w:qFormat/>
    <w:uiPriority w:val="0"/>
    <w:pPr>
      <w:ind w:left="2940" w:leftChars="14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15">
    <w:name w:val="toc 1"/>
    <w:basedOn w:val="1"/>
    <w:next w:val="1"/>
    <w:qFormat/>
    <w:uiPriority w:val="0"/>
  </w:style>
  <w:style w:type="paragraph" w:styleId="16">
    <w:name w:val="toc 4"/>
    <w:basedOn w:val="1"/>
    <w:next w:val="1"/>
    <w:qFormat/>
    <w:uiPriority w:val="0"/>
    <w:pPr>
      <w:ind w:left="1260" w:leftChars="600"/>
    </w:pPr>
  </w:style>
  <w:style w:type="paragraph" w:styleId="17">
    <w:name w:val="toc 6"/>
    <w:basedOn w:val="1"/>
    <w:next w:val="1"/>
    <w:qFormat/>
    <w:uiPriority w:val="0"/>
    <w:pPr>
      <w:ind w:left="2100" w:leftChars="1000"/>
    </w:pPr>
  </w:style>
  <w:style w:type="paragraph" w:styleId="18">
    <w:name w:val="toc 2"/>
    <w:basedOn w:val="1"/>
    <w:next w:val="1"/>
    <w:qFormat/>
    <w:uiPriority w:val="0"/>
    <w:pPr>
      <w:ind w:left="420" w:leftChars="200"/>
    </w:pPr>
  </w:style>
  <w:style w:type="paragraph" w:styleId="19">
    <w:name w:val="toc 9"/>
    <w:basedOn w:val="1"/>
    <w:next w:val="1"/>
    <w:qFormat/>
    <w:uiPriority w:val="0"/>
    <w:pPr>
      <w:ind w:left="3360" w:leftChars="1600"/>
    </w:pPr>
  </w:style>
  <w:style w:type="paragraph" w:styleId="20">
    <w:name w:val="Body Text First Indent 2"/>
    <w:basedOn w:val="8"/>
    <w:next w:val="7"/>
    <w:qFormat/>
    <w:uiPriority w:val="0"/>
    <w:pPr>
      <w:ind w:firstLine="420" w:firstLineChars="200"/>
    </w:pPr>
  </w:style>
  <w:style w:type="paragraph" w:customStyle="1" w:styleId="23">
    <w:name w:val=" Char Char1"/>
    <w:basedOn w:val="1"/>
    <w:link w:val="22"/>
    <w:qFormat/>
    <w:uiPriority w:val="0"/>
  </w:style>
  <w:style w:type="character" w:styleId="24">
    <w:name w:val="page number"/>
    <w:basedOn w:val="22"/>
    <w:qFormat/>
    <w:uiPriority w:val="0"/>
  </w:style>
  <w:style w:type="paragraph" w:customStyle="1" w:styleId="25">
    <w:name w:val="信息"/>
    <w:basedOn w:val="1"/>
    <w:qFormat/>
    <w:uiPriority w:val="0"/>
    <w:pPr>
      <w:spacing w:line="600" w:lineRule="exact"/>
      <w:ind w:firstLine="420" w:firstLineChars="200"/>
    </w:pPr>
    <w:rPr>
      <w:rFonts w:hint="default" w:ascii="Times New Roman" w:hAnsi="Times New Roman" w:eastAsia="仿宋_GB2312"/>
      <w:sz w:val="32"/>
    </w:rPr>
  </w:style>
  <w:style w:type="paragraph" w:customStyle="1" w:styleId="26">
    <w:name w:val="Default"/>
    <w:next w:val="2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TOC 标题4"/>
    <w:next w:val="1"/>
    <w:qFormat/>
    <w:uiPriority w:val="39"/>
    <w:pPr>
      <w:keepNext/>
      <w:keepLines/>
      <w:widowControl/>
      <w:spacing w:before="480" w:after="0" w:line="276" w:lineRule="auto"/>
      <w:ind w:firstLine="560" w:firstLineChars="200"/>
      <w:contextualSpacing/>
      <w:jc w:val="left"/>
      <w:outlineLvl w:val="9"/>
    </w:pPr>
    <w:rPr>
      <w:rFonts w:ascii="Cambria" w:hAnsi="Cambria" w:eastAsia="黑体" w:cs="黑体"/>
      <w:color w:val="365F91"/>
      <w:kern w:val="0"/>
      <w:sz w:val="28"/>
      <w:szCs w:val="28"/>
      <w:lang w:val="en-US" w:eastAsia="zh-CN" w:bidi="ar-SA"/>
    </w:rPr>
  </w:style>
  <w:style w:type="character" w:customStyle="1" w:styleId="28">
    <w:name w:val="标题 1 Char"/>
    <w:link w:val="2"/>
    <w:qFormat/>
    <w:uiPriority w:val="0"/>
    <w:rPr>
      <w:rFonts w:eastAsia="方正小标宋简体"/>
      <w:kern w:val="44"/>
      <w:sz w:val="44"/>
    </w:rPr>
  </w:style>
  <w:style w:type="character" w:customStyle="1" w:styleId="29">
    <w:name w:val="标题 2 Char"/>
    <w:link w:val="3"/>
    <w:qFormat/>
    <w:uiPriority w:val="0"/>
    <w:rPr>
      <w:rFonts w:ascii="Arial" w:hAnsi="Arial" w:eastAsia="黑体"/>
      <w:b/>
      <w:sz w:val="32"/>
    </w:rPr>
  </w:style>
  <w:style w:type="character" w:customStyle="1" w:styleId="30">
    <w:name w:val="heading 2 Char"/>
    <w:basedOn w:val="22"/>
    <w:link w:val="3"/>
    <w:qFormat/>
    <w:uiPriority w:val="0"/>
    <w:rPr>
      <w:rFonts w:ascii="Arial" w:hAnsi="Arial" w:eastAsia="黑体" w:cs="黑体"/>
      <w:b/>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5009</Words>
  <Characters>5128</Characters>
  <Lines>1</Lines>
  <Paragraphs>1</Paragraphs>
  <TotalTime>4</TotalTime>
  <ScaleCrop>false</ScaleCrop>
  <LinksUpToDate>false</LinksUpToDate>
  <CharactersWithSpaces>5156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2025-12-18T23:05:00Z</dcterms:created>
  <dc:creator>陆少男</dc:creator>
  <cp:lastModifiedBy>administrator</cp:lastModifiedBy>
  <dcterms:modified xsi:type="dcterms:W3CDTF">2025-12-31T15:29:04Z</dcterms:modified>
  <dc:title>工行“放心贷”专项产品方案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9963307822F24288B7A4B9EF7C54D646_13</vt:lpwstr>
  </property>
  <property fmtid="{D5CDD505-2E9C-101B-9397-08002B2CF9AE}" pid="4" name="KSOTemplateDocerSaveRecord">
    <vt:lpwstr>eyJoZGlkIjoiODk4MzQ1ZjM2MzE1NTQ1YzEyMzk1NTM3MjRkNDA1YmQiLCJ1c2VySWQiOiIzNTUzODYxNDQifQ==</vt:lpwstr>
  </property>
</Properties>
</file>