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AAFBA">
      <w:pPr>
        <w:tabs>
          <w:tab w:val="left" w:pos="5250"/>
        </w:tabs>
        <w:rPr>
          <w:rFonts w:hint="eastAsia" w:eastAsia="黑体"/>
          <w:lang w:val="en-US" w:eastAsia="zh-CN"/>
        </w:rPr>
      </w:pPr>
      <w:r>
        <w:rPr>
          <w:rFonts w:hint="eastAsia" w:ascii="黑体" w:hAnsi="黑体" w:eastAsia="黑体" w:cs="黑体"/>
          <w:sz w:val="32"/>
          <w:szCs w:val="40"/>
        </w:rPr>
        <w:t>附件</w:t>
      </w:r>
      <w:r>
        <w:rPr>
          <w:rFonts w:hint="eastAsia" w:ascii="黑体" w:hAnsi="黑体" w:eastAsia="黑体" w:cs="黑体"/>
          <w:sz w:val="32"/>
          <w:szCs w:val="40"/>
          <w:lang w:val="en-US" w:eastAsia="zh-CN"/>
        </w:rPr>
        <w:t>1</w:t>
      </w:r>
    </w:p>
    <w:p w14:paraId="66CAA135">
      <w:pPr>
        <w:pStyle w:val="8"/>
        <w:keepNext w:val="0"/>
        <w:keepLines w:val="0"/>
        <w:widowControl/>
        <w:suppressLineNumbers w:val="0"/>
        <w:spacing w:before="0" w:beforeAutospacing="0" w:after="0" w:afterAutospacing="0"/>
        <w:ind w:left="0" w:right="0" w:firstLine="0"/>
        <w:jc w:val="center"/>
        <w:rPr>
          <w:rFonts w:hint="eastAsia" w:ascii="仿宋" w:hAnsi="仿宋" w:eastAsia="仿宋" w:cs="仿宋"/>
          <w:sz w:val="24"/>
          <w:szCs w:val="24"/>
          <w:u w:val="single"/>
          <w:lang w:val="en-US" w:eastAsia="zh-CN"/>
        </w:rPr>
      </w:pPr>
      <w:r>
        <w:rPr>
          <w:rFonts w:hint="eastAsia" w:ascii="方正小标宋简体" w:hAnsi="方正小标宋简体" w:eastAsia="方正小标宋简体" w:cs="方正小标宋简体"/>
          <w:b w:val="0"/>
          <w:bCs w:val="0"/>
          <w:sz w:val="44"/>
          <w:szCs w:val="44"/>
          <w:lang w:val="en-US" w:eastAsia="zh-CN"/>
        </w:rPr>
        <w:t>皖西学院中医药领域可转让专利信息表</w:t>
      </w:r>
    </w:p>
    <w:tbl>
      <w:tblPr>
        <w:tblStyle w:val="9"/>
        <w:tblpPr w:leftFromText="180" w:rightFromText="180" w:vertAnchor="text" w:horzAnchor="page" w:tblpX="1096" w:tblpY="344"/>
        <w:tblOverlap w:val="never"/>
        <w:tblW w:w="15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950"/>
        <w:gridCol w:w="11297"/>
        <w:gridCol w:w="1106"/>
      </w:tblGrid>
      <w:tr w14:paraId="2384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tblHeader/>
        </w:trPr>
        <w:tc>
          <w:tcPr>
            <w:tcW w:w="821" w:type="dxa"/>
            <w:vAlign w:val="center"/>
          </w:tcPr>
          <w:p w14:paraId="126F9C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序号</w:t>
            </w:r>
          </w:p>
        </w:tc>
        <w:tc>
          <w:tcPr>
            <w:tcW w:w="1950" w:type="dxa"/>
            <w:vAlign w:val="center"/>
          </w:tcPr>
          <w:p w14:paraId="58320A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专利</w:t>
            </w:r>
            <w:r>
              <w:rPr>
                <w:rFonts w:hint="eastAsia" w:ascii="仿宋_GB2312" w:hAnsi="仿宋_GB2312" w:eastAsia="仿宋_GB2312" w:cs="仿宋_GB2312"/>
                <w:b/>
                <w:bCs w:val="0"/>
                <w:sz w:val="21"/>
                <w:szCs w:val="21"/>
              </w:rPr>
              <w:t>名称</w:t>
            </w:r>
            <w:r>
              <w:rPr>
                <w:rFonts w:hint="eastAsia" w:ascii="仿宋_GB2312" w:hAnsi="仿宋_GB2312" w:eastAsia="仿宋_GB2312" w:cs="仿宋_GB2312"/>
                <w:b/>
                <w:bCs w:val="0"/>
                <w:sz w:val="21"/>
                <w:szCs w:val="21"/>
                <w:lang w:val="en-US" w:eastAsia="zh-CN"/>
              </w:rPr>
              <w:t>/专利号</w:t>
            </w:r>
          </w:p>
        </w:tc>
        <w:tc>
          <w:tcPr>
            <w:tcW w:w="11297" w:type="dxa"/>
            <w:vAlign w:val="center"/>
          </w:tcPr>
          <w:p w14:paraId="08DB8C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lang w:val="en-US" w:eastAsia="zh-CN"/>
              </w:rPr>
              <w:t>专利介绍</w:t>
            </w:r>
          </w:p>
        </w:tc>
        <w:tc>
          <w:tcPr>
            <w:tcW w:w="1106" w:type="dxa"/>
            <w:vAlign w:val="center"/>
          </w:tcPr>
          <w:p w14:paraId="157F9D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项目诉求</w:t>
            </w:r>
          </w:p>
        </w:tc>
      </w:tr>
      <w:tr w14:paraId="7E45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exact"/>
          <w:tblHeader/>
        </w:trPr>
        <w:tc>
          <w:tcPr>
            <w:tcW w:w="821" w:type="dxa"/>
            <w:vAlign w:val="center"/>
          </w:tcPr>
          <w:p w14:paraId="3B970E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1</w:t>
            </w:r>
          </w:p>
        </w:tc>
        <w:tc>
          <w:tcPr>
            <w:tcW w:w="1950" w:type="dxa"/>
            <w:vAlign w:val="center"/>
          </w:tcPr>
          <w:p w14:paraId="3FDB1D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一种霍山石斛卷烟及其制备方法</w:t>
            </w:r>
          </w:p>
          <w:p w14:paraId="5541C4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ZL201810746341.1</w:t>
            </w:r>
          </w:p>
        </w:tc>
        <w:tc>
          <w:tcPr>
            <w:tcW w:w="11297" w:type="dxa"/>
            <w:vAlign w:val="center"/>
          </w:tcPr>
          <w:p w14:paraId="2F118C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本技术的霍山石斛茎条超微粉含有霍山石斛全效物质，包括蛋白、多糖、生物碱、黄酮等初级和次生代谢产物；霍山石斛茎条经过高温杀青和低温烘干；一方面，低温烘干保留了更多的活性成分免遭破坏；另一方面，经过烘焙炮制，使石斛性味由寒性转为温性，同时，美拉德反应产生特有的淡淡焦香；本技术将霍山石斛茎条超微粉添加到烟丝表面中，使烟气形态圆润，增加细腻柔和度，降低干燥感，增加香气量；(2)本技术将霍山石斛花精油萃取物添加到滤嘴的爆珠中，可以较好地减弱卷烟的刺激性，改善和丰富卷烟香气，显著提升卷烟的香气丰富性、感官质量及抽吸的趣味性，并具有安神解郁的双效调节功效。</w:t>
            </w:r>
          </w:p>
        </w:tc>
        <w:tc>
          <w:tcPr>
            <w:tcW w:w="1106" w:type="dxa"/>
            <w:vAlign w:val="center"/>
          </w:tcPr>
          <w:p w14:paraId="639427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r w14:paraId="73ED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exact"/>
          <w:tblHeader/>
        </w:trPr>
        <w:tc>
          <w:tcPr>
            <w:tcW w:w="821" w:type="dxa"/>
            <w:vAlign w:val="center"/>
          </w:tcPr>
          <w:p w14:paraId="1423FA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2</w:t>
            </w:r>
          </w:p>
        </w:tc>
        <w:tc>
          <w:tcPr>
            <w:tcW w:w="1950" w:type="dxa"/>
            <w:vAlign w:val="center"/>
          </w:tcPr>
          <w:p w14:paraId="58E19F1B">
            <w:pPr>
              <w:keepNext w:val="0"/>
              <w:keepLines w:val="0"/>
              <w:pageBreakBefore w:val="0"/>
              <w:widowControl w:val="0"/>
              <w:tabs>
                <w:tab w:val="left" w:pos="747"/>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悬浮培养细胞生产金线莲多糖的方法</w:t>
            </w:r>
            <w:r>
              <w:rPr>
                <w:rFonts w:hint="eastAsia" w:ascii="仿宋_GB2312" w:hAnsi="仿宋_GB2312" w:eastAsia="仿宋_GB2312" w:cs="仿宋_GB2312"/>
                <w:sz w:val="21"/>
                <w:szCs w:val="21"/>
                <w:lang w:val="en-US" w:eastAsia="zh-CN"/>
              </w:rPr>
              <w:t>ZL</w:t>
            </w:r>
            <w:r>
              <w:rPr>
                <w:rFonts w:hint="eastAsia" w:ascii="仿宋_GB2312" w:hAnsi="仿宋_GB2312" w:eastAsia="仿宋_GB2312" w:cs="仿宋_GB2312"/>
                <w:sz w:val="21"/>
                <w:szCs w:val="21"/>
              </w:rPr>
              <w:t>201410536999.1</w:t>
            </w:r>
          </w:p>
        </w:tc>
        <w:tc>
          <w:tcPr>
            <w:tcW w:w="11297" w:type="dxa"/>
            <w:vAlign w:val="center"/>
          </w:tcPr>
          <w:p w14:paraId="1D64C2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悬浮培养细胞生产金线莲多糖的方法，是一种利用细胞培养反应器培养金线莲细胞来生产金线莲多糖的方法。本方法首先对金线莲种子无菌播种萌发形成的原球茎，利用酶解法分离出高活力原球茎中未分化的单细胞，进一步培养成单细胞系，最后进行细胞群放大培养，在放大培养中，添加植物生长调节剂和生物酶制剂到培养基中，能激活细胞分裂生长，并防止细胞聚集结块生长，同时选择适合的光照强度和色温调控目的产物表达。本发明能够大幅度缩短细胞培养周期，提高金线莲多糖产品收率，且工艺简单、稳定，适合工业化生产。</w:t>
            </w:r>
          </w:p>
        </w:tc>
        <w:tc>
          <w:tcPr>
            <w:tcW w:w="1106" w:type="dxa"/>
            <w:vAlign w:val="center"/>
          </w:tcPr>
          <w:p w14:paraId="4514F3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r w14:paraId="27A2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exact"/>
          <w:tblHeader/>
        </w:trPr>
        <w:tc>
          <w:tcPr>
            <w:tcW w:w="821" w:type="dxa"/>
            <w:vAlign w:val="center"/>
          </w:tcPr>
          <w:p w14:paraId="4FBD2B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3</w:t>
            </w:r>
          </w:p>
        </w:tc>
        <w:tc>
          <w:tcPr>
            <w:tcW w:w="1950" w:type="dxa"/>
            <w:vAlign w:val="center"/>
          </w:tcPr>
          <w:p w14:paraId="2EB2C3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一种鉴别三种药用白及的色谱指纹图谱方法</w:t>
            </w:r>
            <w:r>
              <w:rPr>
                <w:rFonts w:hint="eastAsia" w:ascii="仿宋_GB2312" w:hAnsi="仿宋_GB2312" w:eastAsia="仿宋_GB2312" w:cs="仿宋_GB2312"/>
                <w:sz w:val="21"/>
                <w:szCs w:val="21"/>
                <w:lang w:val="en-US" w:eastAsia="zh-CN"/>
              </w:rPr>
              <w:t>ZL</w:t>
            </w:r>
            <w:r>
              <w:rPr>
                <w:rFonts w:hint="eastAsia" w:ascii="仿宋_GB2312" w:hAnsi="仿宋_GB2312" w:eastAsia="仿宋_GB2312" w:cs="仿宋_GB2312"/>
                <w:sz w:val="21"/>
                <w:szCs w:val="21"/>
              </w:rPr>
              <w:t>201610931276.0</w:t>
            </w:r>
          </w:p>
        </w:tc>
        <w:tc>
          <w:tcPr>
            <w:tcW w:w="11297" w:type="dxa"/>
            <w:vAlign w:val="center"/>
          </w:tcPr>
          <w:p w14:paraId="63312C96">
            <w:pPr>
              <w:keepNext w:val="0"/>
              <w:keepLines w:val="0"/>
              <w:pageBreakBefore w:val="0"/>
              <w:widowControl w:val="0"/>
              <w:kinsoku/>
              <w:wordWrap/>
              <w:overflowPunct/>
              <w:topLinePunct w:val="0"/>
              <w:autoSpaceDE/>
              <w:autoSpaceDN/>
              <w:bidi w:val="0"/>
              <w:adjustRightInd/>
              <w:snapToGrid/>
              <w:spacing w:before="156" w:beforeLines="50" w:line="360" w:lineRule="auto"/>
              <w:textAlignment w:val="auto"/>
              <w:rPr>
                <w:rFonts w:hint="eastAsia" w:ascii="仿宋_GB2312" w:hAnsi="仿宋_GB2312" w:eastAsia="仿宋_GB2312" w:cs="仿宋_GB2312"/>
                <w:color w:val="333333"/>
                <w:sz w:val="21"/>
                <w:szCs w:val="21"/>
                <w:shd w:val="clear" w:color="auto" w:fill="FBFBFB"/>
              </w:rPr>
            </w:pPr>
            <w:r>
              <w:rPr>
                <w:rFonts w:hint="eastAsia" w:ascii="仿宋_GB2312" w:hAnsi="仿宋_GB2312" w:eastAsia="仿宋_GB2312" w:cs="仿宋_GB2312"/>
                <w:sz w:val="21"/>
                <w:szCs w:val="21"/>
              </w:rPr>
              <w:t>本发明的优点在于：本发明提供的三种白及多糖分子量分布的HPSEC色谱指纹图谱为代表模式图谱，利用中国药典委员会出品的《中药色谱指纹图谱相似度评价系统》软件进行判定，能通过白及主要药效成分-白及多糖的分子量分布来有效区分和鉴别三种药用白及，其方法能弥补中国药典2015版设定的白及鉴定方法的</w:t>
            </w:r>
            <w:bookmarkStart w:id="0" w:name="_GoBack"/>
            <w:bookmarkEnd w:id="0"/>
            <w:r>
              <w:rPr>
                <w:rFonts w:hint="eastAsia" w:ascii="仿宋_GB2312" w:hAnsi="仿宋_GB2312" w:eastAsia="仿宋_GB2312" w:cs="仿宋_GB2312"/>
                <w:sz w:val="21"/>
                <w:szCs w:val="21"/>
              </w:rPr>
              <w:t>不足，因为后者是利用硅胶薄层点样层析的出现目的斑点的来作为其质量评价和判断标准，是一种单一的信息反馈， 制假者利用检测方法的漏洞可以造假，而本方法更贴近化学组分的本质，是更精细的信息</w:t>
            </w:r>
            <w:r>
              <w:rPr>
                <w:rFonts w:hint="default" w:ascii="仿宋_GB2312" w:hAnsi="仿宋_GB2312" w:eastAsia="仿宋_GB2312" w:cs="仿宋_GB2312"/>
                <w:sz w:val="21"/>
                <w:szCs w:val="21"/>
                <w:lang w:val="en"/>
              </w:rPr>
              <w:t>,</w:t>
            </w:r>
            <w:r>
              <w:rPr>
                <w:rFonts w:hint="eastAsia" w:ascii="仿宋_GB2312" w:hAnsi="仿宋_GB2312" w:eastAsia="仿宋_GB2312" w:cs="仿宋_GB2312"/>
                <w:sz w:val="21"/>
                <w:szCs w:val="21"/>
              </w:rPr>
              <w:t>制假者几乎无法仿制或仿制成本昂贵。</w:t>
            </w:r>
          </w:p>
          <w:p w14:paraId="354F1265">
            <w:pPr>
              <w:keepNext w:val="0"/>
              <w:keepLines w:val="0"/>
              <w:pageBreakBefore w:val="0"/>
              <w:widowControl w:val="0"/>
              <w:kinsoku/>
              <w:wordWrap/>
              <w:overflowPunct/>
              <w:topLinePunct w:val="0"/>
              <w:autoSpaceDE/>
              <w:autoSpaceDN/>
              <w:bidi w:val="0"/>
              <w:adjustRightInd/>
              <w:snapToGrid/>
              <w:spacing w:line="360" w:lineRule="auto"/>
              <w:ind w:firstLine="197" w:firstLineChars="94"/>
              <w:jc w:val="left"/>
              <w:textAlignment w:val="auto"/>
              <w:rPr>
                <w:rFonts w:hint="eastAsia" w:ascii="仿宋_GB2312" w:hAnsi="仿宋_GB2312" w:eastAsia="仿宋_GB2312" w:cs="仿宋_GB2312"/>
                <w:bCs/>
                <w:sz w:val="21"/>
                <w:szCs w:val="21"/>
              </w:rPr>
            </w:pPr>
          </w:p>
        </w:tc>
        <w:tc>
          <w:tcPr>
            <w:tcW w:w="1106" w:type="dxa"/>
            <w:vAlign w:val="center"/>
          </w:tcPr>
          <w:p w14:paraId="42D684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r w14:paraId="1ACB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exact"/>
          <w:tblHeader/>
        </w:trPr>
        <w:tc>
          <w:tcPr>
            <w:tcW w:w="821" w:type="dxa"/>
            <w:vAlign w:val="center"/>
          </w:tcPr>
          <w:p w14:paraId="201E9C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4</w:t>
            </w:r>
          </w:p>
        </w:tc>
        <w:tc>
          <w:tcPr>
            <w:tcW w:w="1950" w:type="dxa"/>
            <w:vAlign w:val="center"/>
          </w:tcPr>
          <w:p w14:paraId="1ACF38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 一种利用四倍体植株与二倍体植株杂交育种法培育三倍体霍山石斛的方法</w:t>
            </w:r>
            <w:r>
              <w:rPr>
                <w:rFonts w:hint="eastAsia" w:ascii="仿宋_GB2312" w:hAnsi="仿宋_GB2312" w:eastAsia="仿宋_GB2312" w:cs="仿宋_GB2312"/>
                <w:color w:val="000000"/>
                <w:sz w:val="21"/>
                <w:szCs w:val="21"/>
                <w:lang w:val="en-US" w:eastAsia="zh-CN"/>
              </w:rPr>
              <w:t>ZL</w:t>
            </w:r>
            <w:r>
              <w:rPr>
                <w:rFonts w:hint="eastAsia" w:ascii="仿宋_GB2312" w:hAnsi="仿宋_GB2312" w:eastAsia="仿宋_GB2312" w:cs="仿宋_GB2312"/>
                <w:color w:val="000000"/>
                <w:sz w:val="21"/>
                <w:szCs w:val="21"/>
              </w:rPr>
              <w:t>201410343441.1</w:t>
            </w:r>
          </w:p>
        </w:tc>
        <w:tc>
          <w:tcPr>
            <w:tcW w:w="11297" w:type="dxa"/>
            <w:vAlign w:val="center"/>
          </w:tcPr>
          <w:p w14:paraId="2E6BBDA4">
            <w:pPr>
              <w:keepNext w:val="0"/>
              <w:keepLines w:val="0"/>
              <w:pageBreakBefore w:val="0"/>
              <w:widowControl w:val="0"/>
              <w:kinsoku/>
              <w:wordWrap/>
              <w:overflowPunct/>
              <w:topLinePunct w:val="0"/>
              <w:autoSpaceDE/>
              <w:autoSpaceDN/>
              <w:bidi w:val="0"/>
              <w:adjustRightInd/>
              <w:snapToGrid/>
              <w:spacing w:before="156" w:beforeLines="50"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方法采用细胞融合的办法将具有不同优良性状的霍山石斛品种的不同个体融合构建出四倍体(异源双二倍体或同源双二倍体)植株，再把四倍体植株与二倍体植株杂交获得三倍体霍山石斛植株。育种过程既是染色体基因组增倍过程，也是融合杂交的过程。选育出的三倍体霍山石斛与二倍体霍山石斛相比，其主要形态性状基本相同，但其茎、叶、花表现出明显的增大，产量与多糖含量显著提高，抗逆性增强。本发明产生的三倍体霍山石斛具有多倍体和杂交种的双重优势。</w:t>
            </w:r>
          </w:p>
          <w:p w14:paraId="13FDCAC9">
            <w:pPr>
              <w:keepNext w:val="0"/>
              <w:keepLines w:val="0"/>
              <w:pageBreakBefore w:val="0"/>
              <w:widowControl w:val="0"/>
              <w:kinsoku/>
              <w:wordWrap/>
              <w:overflowPunct/>
              <w:topLinePunct w:val="0"/>
              <w:autoSpaceDE/>
              <w:autoSpaceDN/>
              <w:bidi w:val="0"/>
              <w:adjustRightInd/>
              <w:snapToGrid/>
              <w:spacing w:before="156" w:beforeLines="50" w:line="360" w:lineRule="auto"/>
              <w:ind w:firstLine="424" w:firstLineChars="202"/>
              <w:textAlignment w:val="auto"/>
              <w:rPr>
                <w:rFonts w:hint="eastAsia" w:ascii="仿宋_GB2312" w:hAnsi="仿宋_GB2312" w:eastAsia="仿宋_GB2312" w:cs="仿宋_GB2312"/>
                <w:sz w:val="21"/>
                <w:szCs w:val="21"/>
              </w:rPr>
            </w:pPr>
          </w:p>
          <w:p w14:paraId="7D08B1EC">
            <w:pPr>
              <w:keepNext w:val="0"/>
              <w:keepLines w:val="0"/>
              <w:pageBreakBefore w:val="0"/>
              <w:widowControl w:val="0"/>
              <w:kinsoku/>
              <w:wordWrap/>
              <w:overflowPunct/>
              <w:topLinePunct w:val="0"/>
              <w:autoSpaceDE/>
              <w:autoSpaceDN/>
              <w:bidi w:val="0"/>
              <w:adjustRightInd/>
              <w:snapToGrid/>
              <w:spacing w:before="156" w:beforeLines="50" w:line="360" w:lineRule="auto"/>
              <w:ind w:firstLine="424" w:firstLineChars="202"/>
              <w:textAlignment w:val="auto"/>
              <w:rPr>
                <w:rFonts w:hint="eastAsia" w:ascii="仿宋_GB2312" w:hAnsi="仿宋_GB2312" w:eastAsia="仿宋_GB2312" w:cs="仿宋_GB2312"/>
                <w:sz w:val="21"/>
                <w:szCs w:val="21"/>
              </w:rPr>
            </w:pPr>
          </w:p>
          <w:p w14:paraId="1285DC79">
            <w:pPr>
              <w:keepNext w:val="0"/>
              <w:keepLines w:val="0"/>
              <w:pageBreakBefore w:val="0"/>
              <w:widowControl w:val="0"/>
              <w:kinsoku/>
              <w:wordWrap/>
              <w:overflowPunct/>
              <w:topLinePunct w:val="0"/>
              <w:autoSpaceDE/>
              <w:autoSpaceDN/>
              <w:bidi w:val="0"/>
              <w:adjustRightInd/>
              <w:snapToGrid/>
              <w:spacing w:before="156" w:beforeLines="50" w:line="360" w:lineRule="auto"/>
              <w:ind w:firstLine="424" w:firstLineChars="202"/>
              <w:textAlignment w:val="auto"/>
              <w:rPr>
                <w:rFonts w:hint="eastAsia" w:ascii="仿宋_GB2312" w:hAnsi="仿宋_GB2312" w:eastAsia="仿宋_GB2312" w:cs="仿宋_GB2312"/>
                <w:sz w:val="21"/>
                <w:szCs w:val="21"/>
              </w:rPr>
            </w:pPr>
          </w:p>
        </w:tc>
        <w:tc>
          <w:tcPr>
            <w:tcW w:w="1106" w:type="dxa"/>
            <w:vAlign w:val="center"/>
          </w:tcPr>
          <w:p w14:paraId="67C2D5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r w14:paraId="019B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exact"/>
          <w:tblHeader/>
        </w:trPr>
        <w:tc>
          <w:tcPr>
            <w:tcW w:w="821" w:type="dxa"/>
            <w:vAlign w:val="center"/>
          </w:tcPr>
          <w:p w14:paraId="662F83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5</w:t>
            </w:r>
          </w:p>
        </w:tc>
        <w:tc>
          <w:tcPr>
            <w:tcW w:w="1950" w:type="dxa"/>
            <w:vAlign w:val="center"/>
          </w:tcPr>
          <w:p w14:paraId="18A321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一种悬浮培养细胞生产霍山石斛生物碱的方法</w:t>
            </w:r>
            <w:r>
              <w:rPr>
                <w:rFonts w:hint="eastAsia" w:ascii="仿宋_GB2312" w:hAnsi="仿宋_GB2312" w:eastAsia="仿宋_GB2312" w:cs="仿宋_GB2312"/>
                <w:sz w:val="21"/>
                <w:szCs w:val="21"/>
                <w:lang w:val="en-US" w:eastAsia="zh-CN"/>
              </w:rPr>
              <w:t>ZL</w:t>
            </w:r>
            <w:r>
              <w:rPr>
                <w:rFonts w:hint="eastAsia" w:ascii="仿宋_GB2312" w:hAnsi="仿宋_GB2312" w:eastAsia="仿宋_GB2312" w:cs="仿宋_GB2312"/>
                <w:sz w:val="21"/>
                <w:szCs w:val="21"/>
              </w:rPr>
              <w:t xml:space="preserve">201610353012.1 </w:t>
            </w:r>
          </w:p>
        </w:tc>
        <w:tc>
          <w:tcPr>
            <w:tcW w:w="11297" w:type="dxa"/>
            <w:vAlign w:val="center"/>
          </w:tcPr>
          <w:p w14:paraId="6C122A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color w:val="000000"/>
                <w:sz w:val="21"/>
                <w:szCs w:val="21"/>
              </w:rPr>
              <w:t>本发明首先对霍山石斛种子无菌播种萌发形成的原球茎，利用酶解法分离出高活力原球茎中的单细胞，进一步培养成单细胞系，最后进行细胞群放大培养，在放大培养中，添加植物生长调节剂和生物酶制剂到培养基中，能激活细胞分裂生 长，并防止细胞聚集结块，保证营养和溶氧和二氧化碳供应均匀、充分。本发明能够大幅度缩短细胞培养周期，提高产品收率，且工艺简单、稳定，适合工业化生产。</w:t>
            </w:r>
          </w:p>
        </w:tc>
        <w:tc>
          <w:tcPr>
            <w:tcW w:w="1106" w:type="dxa"/>
            <w:vAlign w:val="center"/>
          </w:tcPr>
          <w:p w14:paraId="320446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r w14:paraId="289A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exact"/>
          <w:tblHeader/>
        </w:trPr>
        <w:tc>
          <w:tcPr>
            <w:tcW w:w="821" w:type="dxa"/>
            <w:shd w:val="clear" w:color="auto" w:fill="auto"/>
            <w:vAlign w:val="center"/>
          </w:tcPr>
          <w:p w14:paraId="3FCF32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 w:val="21"/>
                <w:szCs w:val="21"/>
                <w:lang w:val="en-US" w:eastAsia="zh-CN"/>
              </w:rPr>
              <w:t>6</w:t>
            </w:r>
          </w:p>
        </w:tc>
        <w:tc>
          <w:tcPr>
            <w:tcW w:w="1950" w:type="dxa"/>
            <w:shd w:val="clear" w:color="auto" w:fill="auto"/>
            <w:vAlign w:val="center"/>
          </w:tcPr>
          <w:p w14:paraId="726875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亚隔孢壳属内生真菌及其次生代谢产物的提取方法和应用</w:t>
            </w:r>
          </w:p>
          <w:p w14:paraId="76EE21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color w:val="000000"/>
                <w:sz w:val="21"/>
                <w:szCs w:val="21"/>
                <w:lang w:val="en-US" w:eastAsia="zh-CN"/>
              </w:rPr>
              <w:t>ZL</w:t>
            </w:r>
            <w:r>
              <w:rPr>
                <w:rFonts w:hint="eastAsia" w:ascii="仿宋_GB2312" w:hAnsi="仿宋_GB2312" w:eastAsia="仿宋_GB2312" w:cs="仿宋_GB2312"/>
                <w:color w:val="000000"/>
                <w:sz w:val="21"/>
                <w:szCs w:val="21"/>
                <w:lang w:eastAsia="zh-CN"/>
              </w:rPr>
              <w:t>202210247997.5</w:t>
            </w:r>
          </w:p>
        </w:tc>
        <w:tc>
          <w:tcPr>
            <w:tcW w:w="11297" w:type="dxa"/>
            <w:shd w:val="clear" w:color="auto" w:fill="auto"/>
            <w:vAlign w:val="center"/>
          </w:tcPr>
          <w:p w14:paraId="0ED6CF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rPr>
              <w:t>本发明属于微生物技术领域，公开了一种亚隔孢壳属内生真菌及其次生代谢产物的提取方法和应用。所述菌株命名为Didyme1llasegeticola Q1-5，其菌种保藏号为CCTCCN0.M2022032。本发明公开的Didymellasegeticola菌是从自花前胡根中分离的内生真菌,该菌株的次生代谢产物中含有白花前胡甲素,白花前胡乙素与白花前胡E素,可以有效抑制前胡抽薹,改善前胡早薹问题,利于前胡药材质量的提升。</w:t>
            </w:r>
          </w:p>
        </w:tc>
        <w:tc>
          <w:tcPr>
            <w:tcW w:w="1106" w:type="dxa"/>
            <w:vAlign w:val="center"/>
          </w:tcPr>
          <w:p w14:paraId="710FEA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r w14:paraId="0F92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exact"/>
          <w:tblHeader/>
        </w:trPr>
        <w:tc>
          <w:tcPr>
            <w:tcW w:w="821" w:type="dxa"/>
            <w:vAlign w:val="center"/>
          </w:tcPr>
          <w:p w14:paraId="69FC19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7</w:t>
            </w:r>
          </w:p>
        </w:tc>
        <w:tc>
          <w:tcPr>
            <w:tcW w:w="1950" w:type="dxa"/>
            <w:shd w:val="clear" w:color="auto" w:fill="auto"/>
            <w:vAlign w:val="center"/>
          </w:tcPr>
          <w:p w14:paraId="5F6C00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一种糖基转移酶及其在生物合成丁香脂素葡萄糖苷中的应用</w:t>
            </w:r>
          </w:p>
          <w:p w14:paraId="4A83B2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ZL</w:t>
            </w:r>
            <w:r>
              <w:rPr>
                <w:rFonts w:hint="eastAsia" w:ascii="仿宋_GB2312" w:hAnsi="仿宋_GB2312" w:eastAsia="仿宋_GB2312" w:cs="仿宋_GB2312"/>
                <w:sz w:val="21"/>
                <w:szCs w:val="21"/>
                <w:lang w:eastAsia="zh-CN"/>
              </w:rPr>
              <w:t>202310241928.8</w:t>
            </w:r>
          </w:p>
        </w:tc>
        <w:tc>
          <w:tcPr>
            <w:tcW w:w="11297" w:type="dxa"/>
            <w:shd w:val="clear" w:color="auto" w:fill="auto"/>
            <w:vAlign w:val="center"/>
          </w:tcPr>
          <w:p w14:paraId="02DEE6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现代药理学研究表明，左旋和右旋丁香脂素均可促进神经元和神经突出分支的生长，且其中较为常见的右旋丁香脂素还具有抗炎、抗氧化、抗抑郁、刺激T细胞和B细胞增值等多种生物学活性，因此丁香脂素葡萄糖苷在临床上具有更好的应用前景。酶法糖基化具有高度的底物专一性和区域选择性，步骤简单，环境污染小，且符合绿色化学的理念。因此以工程酶催化为主体的生物合成法是生产多数糖苷化合物的理想方式。糖基转移酶是生物体内糖苷合成通路中的关键酶，它可催化糖基从活化的供体分子转移到黄酮、蒽醌、香豆素、萜类等天然产物上形成其对应的糖苷化合物。碳水化合物活性酶数据库（Carbohydrate-active enzyme database，CAZy）中已收录的糖基转移酶数目已超过100万个，其中功能被表征的糖基转移酶，多数是以黄酮类化合物为催化底物，而木脂素类的糖基转移酶当前报道相对较少，且催化丁香脂素的糖基转移酶目前还未被报道。</w:t>
            </w:r>
          </w:p>
          <w:p w14:paraId="43AAAF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rPr>
              <w:t>本发明前期基于霍山石斛（Dendrobium huoshanense）化学成分分析，发现其中富含丁香脂素及其糖苷类化合物。随后结合霍山石斛的基因组数据，通过生物信息学分析，以已知木脂素类糖基转移酶氨基酸序列为模板，从数据库中筛选出一个与之相似度较高的目标基因，命名为DhUGT34。通过分子生物技术进行原核表达，鉴定出其可催化不同旋光度的丁香脂素分别生成对应的单、双糖苷，且反应产物较为稳定单一，这些皆有利于提高该酶的商业化用途。</w:t>
            </w:r>
          </w:p>
        </w:tc>
        <w:tc>
          <w:tcPr>
            <w:tcW w:w="1106" w:type="dxa"/>
            <w:vAlign w:val="center"/>
          </w:tcPr>
          <w:p w14:paraId="5EA0A6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r w14:paraId="5575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exact"/>
          <w:tblHeader/>
        </w:trPr>
        <w:tc>
          <w:tcPr>
            <w:tcW w:w="821" w:type="dxa"/>
            <w:vAlign w:val="center"/>
          </w:tcPr>
          <w:p w14:paraId="75179E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8</w:t>
            </w:r>
          </w:p>
        </w:tc>
        <w:tc>
          <w:tcPr>
            <w:tcW w:w="1950" w:type="dxa"/>
            <w:shd w:val="clear" w:color="auto" w:fill="auto"/>
            <w:vAlign w:val="center"/>
          </w:tcPr>
          <w:p w14:paraId="60AA9B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蛇床羟化酶基因CmC2′H及其应用</w:t>
            </w:r>
          </w:p>
          <w:p w14:paraId="6109F5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 w:val="21"/>
                <w:szCs w:val="21"/>
              </w:rPr>
              <w:t>ZL</w:t>
            </w:r>
            <w:r>
              <w:rPr>
                <w:rFonts w:hint="eastAsia" w:ascii="仿宋_GB2312" w:hAnsi="仿宋_GB2312" w:eastAsia="仿宋_GB2312" w:cs="仿宋_GB2312"/>
                <w:color w:val="000000"/>
                <w:sz w:val="21"/>
                <w:szCs w:val="21"/>
              </w:rPr>
              <w:t>202410170714.0</w:t>
            </w:r>
          </w:p>
        </w:tc>
        <w:tc>
          <w:tcPr>
            <w:tcW w:w="11297" w:type="dxa"/>
            <w:shd w:val="clear" w:color="auto" w:fill="auto"/>
            <w:vAlign w:val="center"/>
          </w:tcPr>
          <w:p w14:paraId="3A0E86FE">
            <w:pPr>
              <w:keepNext w:val="0"/>
              <w:keepLines w:val="0"/>
              <w:pageBreakBefore w:val="0"/>
              <w:widowControl w:val="0"/>
              <w:kinsoku/>
              <w:wordWrap/>
              <w:overflowPunct/>
              <w:topLinePunct w:val="0"/>
              <w:autoSpaceDE/>
              <w:autoSpaceDN/>
              <w:bidi w:val="0"/>
              <w:adjustRightInd/>
              <w:snapToGrid/>
              <w:spacing w:before="156" w:beforeLines="50" w:line="360" w:lineRule="auto"/>
              <w:ind w:firstLine="424" w:firstLineChars="202"/>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本发明公开了蛇床CmC2'H基因编码的羟化酶在生物合成香豆素类化合物中的应用,属于生物技术领域。CmC2'H基因核苷酸序列如SEQ ID NO.1所示,或与SEQ ID NO.1所示序列完全互补配对,或为编码如SEQ ID NO.2所示氨基酸序列的核苷酸序列。在体外利用CmC2'H蛋白进行酶催化的生物合成法得到伞形酮(Umbelliferone),为合成伞形酮(Umbelliferone)提供新的方法。</w:t>
            </w:r>
          </w:p>
        </w:tc>
        <w:tc>
          <w:tcPr>
            <w:tcW w:w="1106" w:type="dxa"/>
            <w:vAlign w:val="center"/>
          </w:tcPr>
          <w:p w14:paraId="2F3737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r w14:paraId="506E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exact"/>
          <w:tblHeader/>
        </w:trPr>
        <w:tc>
          <w:tcPr>
            <w:tcW w:w="821" w:type="dxa"/>
            <w:vAlign w:val="center"/>
          </w:tcPr>
          <w:p w14:paraId="0BF0F9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9</w:t>
            </w:r>
          </w:p>
        </w:tc>
        <w:tc>
          <w:tcPr>
            <w:tcW w:w="1950" w:type="dxa"/>
            <w:shd w:val="clear" w:color="auto" w:fill="auto"/>
            <w:vAlign w:val="center"/>
          </w:tcPr>
          <w:p w14:paraId="25EAC8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一种类黄酮多羟基位点糖基转移酶及其应用</w:t>
            </w:r>
          </w:p>
          <w:p w14:paraId="0B6E89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ZL</w:t>
            </w:r>
            <w:r>
              <w:rPr>
                <w:rFonts w:hint="eastAsia" w:ascii="仿宋_GB2312" w:hAnsi="仿宋_GB2312" w:eastAsia="仿宋_GB2312" w:cs="仿宋_GB2312"/>
                <w:color w:val="000000"/>
                <w:sz w:val="21"/>
                <w:szCs w:val="21"/>
              </w:rPr>
              <w:t>202311262103.0</w:t>
            </w:r>
          </w:p>
        </w:tc>
        <w:tc>
          <w:tcPr>
            <w:tcW w:w="11297" w:type="dxa"/>
            <w:shd w:val="clear" w:color="auto" w:fill="auto"/>
            <w:vAlign w:val="center"/>
          </w:tcPr>
          <w:p w14:paraId="4434E2A4">
            <w:pPr>
              <w:keepNext w:val="0"/>
              <w:keepLines w:val="0"/>
              <w:pageBreakBefore w:val="0"/>
              <w:widowControl w:val="0"/>
              <w:kinsoku/>
              <w:wordWrap/>
              <w:overflowPunct/>
              <w:topLinePunct w:val="0"/>
              <w:autoSpaceDE/>
              <w:autoSpaceDN/>
              <w:bidi w:val="0"/>
              <w:adjustRightInd/>
              <w:snapToGrid/>
              <w:spacing w:before="156" w:beforeLines="50" w:line="360" w:lineRule="auto"/>
              <w:ind w:firstLine="424" w:firstLineChars="202"/>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本发明公开了霍山石斛DhUGT7基因编码的糖基转移酶在生物合成类黄酮-3,7,4′-三-O-葡萄糖苷中的应用,属于生物技术领域。DhUGT7基因核苷酸序列如SEQ ID NO.1所示,或与SEQ ID NO.1所示序列完全互补配对,或为编码如SEQ ID NO.2所示氨基酸序列的核苷酸序列。在体外利用DhUGT7蛋白进行酶催化的生物合成法得到类黄酮-3,7,4′-三-O-葡萄糖苷,为合成类黄酮-3,7,4′-三-O-糖苷提供新的方法。</w:t>
            </w:r>
          </w:p>
        </w:tc>
        <w:tc>
          <w:tcPr>
            <w:tcW w:w="1106" w:type="dxa"/>
            <w:vAlign w:val="center"/>
          </w:tcPr>
          <w:p w14:paraId="5C56BA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r w14:paraId="63A5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exact"/>
          <w:tblHeader/>
        </w:trPr>
        <w:tc>
          <w:tcPr>
            <w:tcW w:w="821" w:type="dxa"/>
            <w:vAlign w:val="center"/>
          </w:tcPr>
          <w:p w14:paraId="448866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10</w:t>
            </w:r>
          </w:p>
        </w:tc>
        <w:tc>
          <w:tcPr>
            <w:tcW w:w="1950" w:type="dxa"/>
            <w:shd w:val="clear" w:color="auto" w:fill="auto"/>
            <w:vAlign w:val="center"/>
          </w:tcPr>
          <w:p w14:paraId="34C3FA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420" w:lineRule="atLeast"/>
              <w:ind w:left="0" w:right="0" w:firstLine="0"/>
              <w:jc w:val="center"/>
              <w:textAlignment w:val="center"/>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霍山石斛UDP-鼠李糖合成酶及其应用</w:t>
            </w:r>
          </w:p>
          <w:p w14:paraId="5D65A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420" w:lineRule="atLeast"/>
              <w:ind w:left="0" w:right="0" w:firstLine="0"/>
              <w:jc w:val="center"/>
              <w:textAlignment w:val="center"/>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ZL202410177415.X</w:t>
            </w:r>
          </w:p>
          <w:p w14:paraId="6D122E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000000"/>
                <w:kern w:val="2"/>
                <w:sz w:val="21"/>
                <w:szCs w:val="21"/>
                <w:lang w:val="en-US" w:eastAsia="zh-CN" w:bidi="ar-SA"/>
              </w:rPr>
            </w:pPr>
          </w:p>
        </w:tc>
        <w:tc>
          <w:tcPr>
            <w:tcW w:w="11297" w:type="dxa"/>
            <w:shd w:val="clear" w:color="auto" w:fill="auto"/>
            <w:vAlign w:val="center"/>
          </w:tcPr>
          <w:p w14:paraId="0062F07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rPr>
              <w:t>本发明公开了霍山石斛DhuRHM基因编码的UDP-鼠李糖合成酶在生物合成UDP-鼠李糖中的应用,属于生物技术领域。DhuRHM基因核苷酸序列如SEQ ID NO.1所示,或与SEQ ID NO.1所示序列完全互补配对,或为编码如SEQ ID NO.2所示氨基酸序列的核苷酸序列。在体外利用DhuRHM蛋白进行酶催化的生物合成法得到UDP-鼠李糖,为合成UDP-鼠李糖提供新的方法。</w:t>
            </w:r>
          </w:p>
        </w:tc>
        <w:tc>
          <w:tcPr>
            <w:tcW w:w="1106" w:type="dxa"/>
            <w:vAlign w:val="center"/>
          </w:tcPr>
          <w:p w14:paraId="19930D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r w14:paraId="428B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9" w:hRule="exact"/>
          <w:tblHeader/>
        </w:trPr>
        <w:tc>
          <w:tcPr>
            <w:tcW w:w="821" w:type="dxa"/>
            <w:vAlign w:val="center"/>
          </w:tcPr>
          <w:p w14:paraId="3DDCCE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11</w:t>
            </w:r>
          </w:p>
        </w:tc>
        <w:tc>
          <w:tcPr>
            <w:tcW w:w="1950" w:type="dxa"/>
            <w:shd w:val="clear" w:color="auto" w:fill="auto"/>
            <w:vAlign w:val="center"/>
          </w:tcPr>
          <w:p w14:paraId="77A27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420" w:lineRule="atLeast"/>
              <w:ind w:left="0" w:right="0" w:firstLine="0"/>
              <w:jc w:val="center"/>
              <w:textAlignment w:val="center"/>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一种利用微生物转化山奈酚生产紫云英苷的方法 ZL201810018169.8</w:t>
            </w:r>
          </w:p>
          <w:p w14:paraId="1F4E7360">
            <w:pPr>
              <w:tabs>
                <w:tab w:val="left" w:pos="747"/>
              </w:tabs>
              <w:spacing w:line="360" w:lineRule="auto"/>
              <w:jc w:val="center"/>
              <w:rPr>
                <w:rFonts w:hint="eastAsia" w:ascii="仿宋_GB2312" w:hAnsi="仿宋_GB2312" w:eastAsia="仿宋_GB2312" w:cs="仿宋_GB2312"/>
                <w:kern w:val="2"/>
                <w:sz w:val="21"/>
                <w:szCs w:val="21"/>
                <w:lang w:val="en-US" w:eastAsia="zh-CN" w:bidi="ar-SA"/>
              </w:rPr>
            </w:pPr>
          </w:p>
        </w:tc>
        <w:tc>
          <w:tcPr>
            <w:tcW w:w="11297" w:type="dxa"/>
            <w:shd w:val="clear" w:color="auto" w:fill="auto"/>
            <w:vAlign w:val="center"/>
          </w:tcPr>
          <w:p w14:paraId="1C17D4A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（1）本专利主要发明内容</w:t>
            </w:r>
          </w:p>
          <w:p w14:paraId="0E80F273">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本发明涉及微生物发酵技术领域，提供了一种利用微生物转化山奈酚高效生产紫云英苷的方法，包括如下步骤：(1)选取蓝色犁头霉菌，菌种活化后，制成种子液转接到液体马铃薯培养基中培养；期间，于发酵液中加入山奈酚；(2)加入山奈酚后的第2‑4天向发酵液中添加8‑12％葡萄糖或13‑17％蔗糖作为转化促进剂，再继续培养；(3)加入山奈酚后的第5‑8天，取出发酵液并提取分离紫云英苷，得转化总提物；(4)将转化总提物通过硅胶柱层析分离、葡聚糖凝胶纯化，得目标产物‑紫云英苷。本发明的优点在于：制备快速简单、原材料来源限制少、生产成本低、可控性强、安全性高、低污染排放，且具有较高的转化率，具有推广应用价值。</w:t>
            </w:r>
          </w:p>
          <w:p w14:paraId="2828E2B4">
            <w:pPr>
              <w:keepNext w:val="0"/>
              <w:keepLines w:val="0"/>
              <w:pageBreakBefore w:val="0"/>
              <w:widowControl w:val="0"/>
              <w:kinsoku/>
              <w:wordWrap/>
              <w:overflowPunct/>
              <w:topLinePunct w:val="0"/>
              <w:bidi w:val="0"/>
              <w:snapToGrid/>
              <w:spacing w:line="240" w:lineRule="auto"/>
              <w:jc w:val="left"/>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
                <w:bCs/>
                <w:sz w:val="21"/>
                <w:szCs w:val="21"/>
              </w:rPr>
              <w:t>（2）本专利产品特点</w:t>
            </w:r>
            <w:r>
              <w:rPr>
                <w:rFonts w:hint="eastAsia" w:ascii="仿宋_GB2312" w:hAnsi="仿宋_GB2312" w:eastAsia="仿宋_GB2312" w:cs="仿宋_GB2312"/>
                <w:bCs/>
                <w:sz w:val="21"/>
                <w:szCs w:val="21"/>
              </w:rPr>
              <w:t>：</w:t>
            </w:r>
          </w:p>
          <w:p w14:paraId="5DDB740A">
            <w:pPr>
              <w:keepNext w:val="0"/>
              <w:keepLines w:val="0"/>
              <w:pageBreakBefore w:val="0"/>
              <w:widowControl w:val="0"/>
              <w:kinsoku/>
              <w:wordWrap/>
              <w:overflowPunct/>
              <w:topLinePunct w:val="0"/>
              <w:bidi w:val="0"/>
              <w:snapToGrid/>
              <w:spacing w:line="240" w:lineRule="auto"/>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1）转化率高、纯度高</w:t>
            </w:r>
          </w:p>
          <w:p w14:paraId="67616AE5">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采用本专利构建的方法，山奈酚转化为紫云英苷转化率和纯度均可达98%以上，远高于化学合成的17%、细胞工程技术的48.8%的转化率。</w:t>
            </w:r>
          </w:p>
          <w:p w14:paraId="49CF4EE8">
            <w:pPr>
              <w:keepNext w:val="0"/>
              <w:keepLines w:val="0"/>
              <w:pageBreakBefore w:val="0"/>
              <w:widowControl w:val="0"/>
              <w:kinsoku/>
              <w:wordWrap/>
              <w:overflowPunct/>
              <w:topLinePunct w:val="0"/>
              <w:bidi w:val="0"/>
              <w:snapToGrid/>
              <w:spacing w:line="240" w:lineRule="auto"/>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2）工艺简单</w:t>
            </w:r>
          </w:p>
          <w:p w14:paraId="122CF0E0">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采用山奈酚为原料、PDA培养基微生物发酵转化培养7天，硅胶柱层析乙酸乙酯：甲醇10:1洗脱，获得的紫云苷纯度可达93%，进一步葡聚糖凝胶纯化，纯度可达98%以上。</w:t>
            </w:r>
          </w:p>
          <w:p w14:paraId="045D1AB6">
            <w:pPr>
              <w:keepNext w:val="0"/>
              <w:keepLines w:val="0"/>
              <w:pageBreakBefore w:val="0"/>
              <w:widowControl w:val="0"/>
              <w:kinsoku/>
              <w:wordWrap/>
              <w:overflowPunct/>
              <w:topLinePunct w:val="0"/>
              <w:bidi w:val="0"/>
              <w:snapToGrid/>
              <w:spacing w:line="240" w:lineRule="auto"/>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3）成本低、回报高</w:t>
            </w:r>
          </w:p>
          <w:p w14:paraId="007B8733">
            <w:pPr>
              <w:keepNext w:val="0"/>
              <w:keepLines w:val="0"/>
              <w:pageBreakBefore w:val="0"/>
              <w:widowControl w:val="0"/>
              <w:kinsoku/>
              <w:wordWrap/>
              <w:overflowPunct/>
              <w:topLinePunct w:val="0"/>
              <w:bidi w:val="0"/>
              <w:snapToGrid/>
              <w:spacing w:line="240" w:lineRule="auto"/>
              <w:ind w:firstLine="420" w:firstLineChars="200"/>
              <w:jc w:val="left"/>
              <w:textAlignment w:val="auto"/>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sz w:val="21"/>
                <w:szCs w:val="21"/>
              </w:rPr>
              <w:t>山奈酚市价95元/公斤，蓝色犁头霉成本几乎可忽略，按每转化1公斤山奈酚需消耗3吨 PDA计，PDA培养基费用0.15万元，分离纯化费用</w:t>
            </w:r>
            <w:r>
              <w:rPr>
                <w:rFonts w:hint="eastAsia" w:ascii="仿宋_GB2312" w:hAnsi="仿宋_GB2312" w:eastAsia="仿宋_GB2312" w:cs="仿宋_GB2312"/>
                <w:kern w:val="0"/>
                <w:sz w:val="21"/>
                <w:szCs w:val="21"/>
              </w:rPr>
              <w:t>0.5万元，电费仪器使用约0.19万元，专利方法生产的紫云英苷成本8700元/公斤。如果生产规模提高，比如规模达到100公斤级产量，成本会进一步下降至5000-5500元/公斤。目前，纯度98%的紫云英苷，售价介于8万元~40万元/公斤。</w:t>
            </w:r>
          </w:p>
        </w:tc>
        <w:tc>
          <w:tcPr>
            <w:tcW w:w="1106" w:type="dxa"/>
            <w:vAlign w:val="center"/>
          </w:tcPr>
          <w:p w14:paraId="790D5D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权利转让</w:t>
            </w:r>
          </w:p>
        </w:tc>
      </w:tr>
    </w:tbl>
    <w:p w14:paraId="7E508A94">
      <w:pPr>
        <w:rPr>
          <w:rFonts w:hint="eastAsia" w:ascii="仿宋_GB2312" w:hAnsi="仿宋_GB2312" w:eastAsia="仿宋_GB2312" w:cs="仿宋_GB2312"/>
          <w:sz w:val="21"/>
          <w:szCs w:val="21"/>
        </w:rPr>
      </w:pPr>
    </w:p>
    <w:sectPr>
      <w:footerReference r:id="rId3" w:type="default"/>
      <w:pgSz w:w="16838" w:h="11906" w:orient="landscape"/>
      <w:pgMar w:top="1587" w:right="2098" w:bottom="1474" w:left="1984"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9358">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kM2Y2MTk0NjUwZGQ0MmEwNWVlODM2NDRkYWI2YTUifQ=="/>
  </w:docVars>
  <w:rsids>
    <w:rsidRoot w:val="7485306E"/>
    <w:rsid w:val="00014494"/>
    <w:rsid w:val="000C2C7D"/>
    <w:rsid w:val="00243F42"/>
    <w:rsid w:val="00273D77"/>
    <w:rsid w:val="002A3900"/>
    <w:rsid w:val="002C7944"/>
    <w:rsid w:val="00340091"/>
    <w:rsid w:val="003C72A4"/>
    <w:rsid w:val="004445C8"/>
    <w:rsid w:val="005D545B"/>
    <w:rsid w:val="00615D50"/>
    <w:rsid w:val="00696F7D"/>
    <w:rsid w:val="006F7A64"/>
    <w:rsid w:val="008962E2"/>
    <w:rsid w:val="008F0FBA"/>
    <w:rsid w:val="009130C3"/>
    <w:rsid w:val="00957699"/>
    <w:rsid w:val="00B92663"/>
    <w:rsid w:val="00BA3B5E"/>
    <w:rsid w:val="00C23D3D"/>
    <w:rsid w:val="00C87A50"/>
    <w:rsid w:val="00CC1A45"/>
    <w:rsid w:val="00D40F1C"/>
    <w:rsid w:val="00D81667"/>
    <w:rsid w:val="00EC487A"/>
    <w:rsid w:val="00F54C78"/>
    <w:rsid w:val="00FC0F78"/>
    <w:rsid w:val="04D8355C"/>
    <w:rsid w:val="06E31D05"/>
    <w:rsid w:val="0C601702"/>
    <w:rsid w:val="0E647FB0"/>
    <w:rsid w:val="153A073C"/>
    <w:rsid w:val="177D67DF"/>
    <w:rsid w:val="1BC270A5"/>
    <w:rsid w:val="1DE729F2"/>
    <w:rsid w:val="1EDC72E6"/>
    <w:rsid w:val="20B90611"/>
    <w:rsid w:val="26C275D2"/>
    <w:rsid w:val="29E36A0B"/>
    <w:rsid w:val="2DFFD288"/>
    <w:rsid w:val="2E5F58BF"/>
    <w:rsid w:val="33DF016D"/>
    <w:rsid w:val="39DC31D6"/>
    <w:rsid w:val="3BDBB14C"/>
    <w:rsid w:val="47ED3245"/>
    <w:rsid w:val="4BFD8CF1"/>
    <w:rsid w:val="4E0B2567"/>
    <w:rsid w:val="50914784"/>
    <w:rsid w:val="555216BF"/>
    <w:rsid w:val="560A379E"/>
    <w:rsid w:val="597523A2"/>
    <w:rsid w:val="5BEF4394"/>
    <w:rsid w:val="5BFF7FD7"/>
    <w:rsid w:val="5DFFBC8C"/>
    <w:rsid w:val="60730CAC"/>
    <w:rsid w:val="61C33821"/>
    <w:rsid w:val="64DD5145"/>
    <w:rsid w:val="69E15DD2"/>
    <w:rsid w:val="6BBF18A4"/>
    <w:rsid w:val="6E4BB785"/>
    <w:rsid w:val="6EDFC20E"/>
    <w:rsid w:val="6FADA8B4"/>
    <w:rsid w:val="6FBF71DE"/>
    <w:rsid w:val="6FE39A12"/>
    <w:rsid w:val="6FE72267"/>
    <w:rsid w:val="72C2361B"/>
    <w:rsid w:val="73454998"/>
    <w:rsid w:val="73DC6AD2"/>
    <w:rsid w:val="7485306E"/>
    <w:rsid w:val="76BE4DBC"/>
    <w:rsid w:val="77C2A07D"/>
    <w:rsid w:val="77FBF2D3"/>
    <w:rsid w:val="79F61343"/>
    <w:rsid w:val="7BFD33F5"/>
    <w:rsid w:val="7C8D4007"/>
    <w:rsid w:val="7CDE5487"/>
    <w:rsid w:val="7CF81394"/>
    <w:rsid w:val="7DF7CF6E"/>
    <w:rsid w:val="7DFFFE26"/>
    <w:rsid w:val="7E7E9908"/>
    <w:rsid w:val="7F5BAD79"/>
    <w:rsid w:val="7F73DA61"/>
    <w:rsid w:val="7F7BA198"/>
    <w:rsid w:val="7FBF05F9"/>
    <w:rsid w:val="7FEFB3D4"/>
    <w:rsid w:val="7FFDB3D8"/>
    <w:rsid w:val="8B5EDCCA"/>
    <w:rsid w:val="92E86D90"/>
    <w:rsid w:val="9FDD67B6"/>
    <w:rsid w:val="A73FA7C0"/>
    <w:rsid w:val="AEDA8459"/>
    <w:rsid w:val="AEFD998E"/>
    <w:rsid w:val="B3FD8AC5"/>
    <w:rsid w:val="B59E0E3A"/>
    <w:rsid w:val="B7FBA469"/>
    <w:rsid w:val="BBFD939B"/>
    <w:rsid w:val="BF21F39B"/>
    <w:rsid w:val="C6FF7123"/>
    <w:rsid w:val="D3F3D04A"/>
    <w:rsid w:val="D3F70254"/>
    <w:rsid w:val="D7F369C0"/>
    <w:rsid w:val="D9E03DB2"/>
    <w:rsid w:val="DBBFB012"/>
    <w:rsid w:val="DBE6E12C"/>
    <w:rsid w:val="DBFF2259"/>
    <w:rsid w:val="DEA82196"/>
    <w:rsid w:val="DEBD791C"/>
    <w:rsid w:val="E3FFF373"/>
    <w:rsid w:val="E5FF3A9F"/>
    <w:rsid w:val="EAFFF336"/>
    <w:rsid w:val="EBEBDE0C"/>
    <w:rsid w:val="EBFDD398"/>
    <w:rsid w:val="ECFB7F2C"/>
    <w:rsid w:val="EDFFADD1"/>
    <w:rsid w:val="EFFCCCF5"/>
    <w:rsid w:val="EFFFC352"/>
    <w:rsid w:val="F3D708FE"/>
    <w:rsid w:val="F5FFE509"/>
    <w:rsid w:val="F9B7D74E"/>
    <w:rsid w:val="FBDF19D7"/>
    <w:rsid w:val="FDEF1EBE"/>
    <w:rsid w:val="FF5F07EF"/>
    <w:rsid w:val="FF5FE8DC"/>
    <w:rsid w:val="FFBDF2CA"/>
    <w:rsid w:val="FFCC4E36"/>
    <w:rsid w:val="FFEDE759"/>
    <w:rsid w:val="FFF7934C"/>
    <w:rsid w:val="FFFE4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adjustRightInd w:val="0"/>
      <w:spacing w:line="312" w:lineRule="atLeast"/>
      <w:jc w:val="center"/>
      <w:textAlignment w:val="baseline"/>
    </w:pPr>
    <w:rPr>
      <w:rFonts w:ascii="楷体_GB2312" w:eastAsia="楷体_GB2312"/>
      <w:spacing w:val="-8"/>
      <w:kern w:val="0"/>
      <w:sz w:val="28"/>
      <w:szCs w:val="20"/>
    </w:rPr>
  </w:style>
  <w:style w:type="paragraph" w:styleId="4">
    <w:name w:val="toc 5"/>
    <w:basedOn w:val="1"/>
    <w:next w:val="1"/>
    <w:unhideWhenUsed/>
    <w:qFormat/>
    <w:uiPriority w:val="39"/>
    <w:pPr>
      <w:ind w:left="1680" w:leftChars="800"/>
    </w:pPr>
  </w:style>
  <w:style w:type="paragraph" w:styleId="5">
    <w:name w:val="Body Text Indent 2"/>
    <w:basedOn w:val="1"/>
    <w:next w:val="1"/>
    <w:unhideWhenUsed/>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BodyTextIndent2"/>
    <w:basedOn w:val="1"/>
    <w:qFormat/>
    <w:uiPriority w:val="0"/>
    <w:pPr>
      <w:ind w:firstLine="641"/>
      <w:textAlignment w:val="baseline"/>
    </w:pPr>
    <w:rPr>
      <w:rFonts w:ascii="黑体" w:hAnsi="黑体" w:eastAsia="黑体"/>
      <w:b/>
    </w:rPr>
  </w:style>
  <w:style w:type="paragraph" w:styleId="1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2570</Words>
  <Characters>3037</Characters>
  <Lines>43</Lines>
  <Paragraphs>12</Paragraphs>
  <TotalTime>135</TotalTime>
  <ScaleCrop>false</ScaleCrop>
  <LinksUpToDate>false</LinksUpToDate>
  <CharactersWithSpaces>3076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2024-08-09T03:04:00Z</dcterms:created>
  <dc:creator>Angel</dc:creator>
  <cp:lastModifiedBy>administrator</cp:lastModifiedBy>
  <cp:lastPrinted>2025-05-22T17:07:00Z</cp:lastPrinted>
  <dcterms:modified xsi:type="dcterms:W3CDTF">2025-07-08T15:22:23Z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2EF93508E7948B412FC76C687D0E1428_43</vt:lpwstr>
  </property>
  <property fmtid="{D5CDD505-2E9C-101B-9397-08002B2CF9AE}" pid="4" name="KSOTemplateDocerSaveRecord">
    <vt:lpwstr>eyJoZGlkIjoiYmFkM2Y2MTk0NjUwZGQ0MmEwNWVlODM2NDRkYWI2YTUiLCJ1c2VySWQiOiI0MzE3MjYyMTIifQ==</vt:lpwstr>
  </property>
</Properties>
</file>