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520" w:firstLineChars="700"/>
        <w:jc w:val="left"/>
        <w:rPr>
          <w:rFonts w:ascii="黑体" w:hAnsi="黑体" w:eastAsia="黑体"/>
          <w:sz w:val="36"/>
          <w:szCs w:val="36"/>
        </w:rPr>
      </w:pPr>
      <w:r>
        <w:rPr>
          <w:rFonts w:hint="eastAsia" w:ascii="黑体" w:hAnsi="黑体" w:eastAsia="黑体"/>
          <w:sz w:val="36"/>
          <w:szCs w:val="36"/>
        </w:rPr>
        <w:t>六安市地方标准编制说明</w:t>
      </w:r>
    </w:p>
    <w:p>
      <w:pPr>
        <w:autoSpaceDE w:val="0"/>
        <w:autoSpaceDN w:val="0"/>
        <w:adjustRightInd w:val="0"/>
        <w:jc w:val="left"/>
        <w:rPr>
          <w:rFonts w:ascii="宋体" w:hAnsi="Calibri" w:cs="宋体"/>
          <w:kern w:val="0"/>
          <w:sz w:val="22"/>
          <w:szCs w:val="22"/>
        </w:rPr>
      </w:pPr>
    </w:p>
    <w:tbl>
      <w:tblPr>
        <w:tblStyle w:val="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15"/>
        <w:gridCol w:w="924"/>
        <w:gridCol w:w="1851"/>
        <w:gridCol w:w="1276"/>
        <w:gridCol w:w="15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680" w:type="dxa"/>
            <w:gridSpan w:val="3"/>
            <w:vAlign w:val="center"/>
          </w:tcPr>
          <w:p>
            <w:pPr>
              <w:spacing w:line="520" w:lineRule="exact"/>
              <w:rPr>
                <w:rFonts w:ascii="仿宋_GB2312" w:eastAsia="仿宋_GB2312"/>
                <w:sz w:val="24"/>
              </w:rPr>
            </w:pPr>
            <w:r>
              <w:rPr>
                <w:rFonts w:hint="eastAsia" w:ascii="仿宋_GB2312" w:hAnsi="宋体" w:eastAsia="仿宋_GB2312"/>
                <w:sz w:val="24"/>
              </w:rPr>
              <w:t>标准名称</w:t>
            </w:r>
          </w:p>
        </w:tc>
        <w:tc>
          <w:tcPr>
            <w:tcW w:w="6215" w:type="dxa"/>
            <w:gridSpan w:val="4"/>
            <w:vAlign w:val="center"/>
          </w:tcPr>
          <w:p>
            <w:pPr>
              <w:autoSpaceDE w:val="0"/>
              <w:autoSpaceDN w:val="0"/>
              <w:adjustRightInd w:val="0"/>
              <w:jc w:val="left"/>
              <w:rPr>
                <w:rFonts w:ascii="仿宋_GB2312" w:eastAsia="仿宋_GB2312"/>
                <w:sz w:val="24"/>
              </w:rPr>
            </w:pPr>
            <w:r>
              <w:rPr>
                <w:rFonts w:hint="eastAsia" w:ascii="仿宋_GB2312" w:eastAsia="仿宋_GB2312"/>
                <w:sz w:val="24"/>
              </w:rPr>
              <w:t>大别山牛繁殖技术规范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680" w:type="dxa"/>
            <w:gridSpan w:val="3"/>
            <w:vAlign w:val="center"/>
          </w:tcPr>
          <w:p>
            <w:pPr>
              <w:spacing w:line="520" w:lineRule="exact"/>
              <w:rPr>
                <w:rFonts w:ascii="仿宋_GB2312" w:eastAsia="仿宋_GB2312"/>
                <w:sz w:val="24"/>
              </w:rPr>
            </w:pPr>
            <w:r>
              <w:rPr>
                <w:rFonts w:hint="eastAsia" w:ascii="仿宋_GB2312" w:hAnsi="宋体" w:eastAsia="仿宋_GB2312"/>
                <w:sz w:val="24"/>
              </w:rPr>
              <w:t>任务来源</w:t>
            </w:r>
          </w:p>
        </w:tc>
        <w:tc>
          <w:tcPr>
            <w:tcW w:w="6215" w:type="dxa"/>
            <w:gridSpan w:val="4"/>
            <w:vAlign w:val="center"/>
          </w:tcPr>
          <w:p>
            <w:pPr>
              <w:spacing w:line="360" w:lineRule="auto"/>
              <w:rPr>
                <w:rFonts w:ascii="仿宋_GB2312" w:eastAsia="仿宋_GB2312"/>
                <w:sz w:val="24"/>
              </w:rPr>
            </w:pPr>
            <w:r>
              <w:rPr>
                <w:rFonts w:hint="eastAsia" w:ascii="仿宋_GB2312" w:eastAsia="仿宋_GB2312"/>
                <w:sz w:val="24"/>
              </w:rPr>
              <w:t>六安市市场监督管理局《关于下达2023年度六安市地方标准制修订计划的通知》（六市监秘〔2023〕726 号）,项目计划号：</w:t>
            </w:r>
            <w:r>
              <w:rPr>
                <w:rFonts w:ascii="仿宋_GB2312" w:eastAsia="仿宋_GB2312"/>
                <w:sz w:val="24"/>
              </w:rPr>
              <w:t>2023-1-0</w:t>
            </w:r>
            <w:r>
              <w:rPr>
                <w:rFonts w:hint="eastAsia" w:ascii="仿宋_GB2312" w:eastAsia="仿宋_GB2312"/>
                <w:sz w:val="24"/>
                <w:lang w:val="en-US" w:eastAsia="zh-CN"/>
              </w:rPr>
              <w:t>11</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80" w:type="dxa"/>
            <w:gridSpan w:val="3"/>
            <w:vAlign w:val="center"/>
          </w:tcPr>
          <w:p>
            <w:pPr>
              <w:spacing w:line="276" w:lineRule="auto"/>
              <w:rPr>
                <w:rFonts w:ascii="仿宋_GB2312" w:eastAsia="仿宋_GB2312"/>
                <w:sz w:val="24"/>
              </w:rPr>
            </w:pPr>
            <w:r>
              <w:rPr>
                <w:rFonts w:hint="eastAsia" w:ascii="仿宋_GB2312" w:hAnsi="宋体" w:eastAsia="仿宋_GB2312"/>
                <w:sz w:val="24"/>
              </w:rPr>
              <w:t>负责起草单位</w:t>
            </w:r>
          </w:p>
        </w:tc>
        <w:tc>
          <w:tcPr>
            <w:tcW w:w="6215" w:type="dxa"/>
            <w:gridSpan w:val="4"/>
            <w:vAlign w:val="center"/>
          </w:tcPr>
          <w:p>
            <w:pPr>
              <w:spacing w:line="276" w:lineRule="auto"/>
              <w:jc w:val="left"/>
              <w:rPr>
                <w:rFonts w:ascii="仿宋_GB2312" w:eastAsia="仿宋_GB2312"/>
                <w:sz w:val="24"/>
              </w:rPr>
            </w:pPr>
            <w:r>
              <w:rPr>
                <w:rFonts w:hint="eastAsia" w:ascii="仿宋" w:hAnsi="仿宋" w:eastAsia="仿宋"/>
                <w:sz w:val="24"/>
                <w:lang w:bidi="ar"/>
              </w:rPr>
              <w:t>六安市农业科学研究院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80" w:type="dxa"/>
            <w:gridSpan w:val="3"/>
            <w:vAlign w:val="center"/>
          </w:tcPr>
          <w:p>
            <w:pPr>
              <w:spacing w:line="276" w:lineRule="auto"/>
              <w:rPr>
                <w:rFonts w:ascii="仿宋_GB2312" w:eastAsia="仿宋_GB2312"/>
                <w:sz w:val="24"/>
              </w:rPr>
            </w:pPr>
            <w:r>
              <w:rPr>
                <w:rFonts w:hint="eastAsia" w:ascii="仿宋_GB2312" w:hAnsi="宋体" w:eastAsia="仿宋_GB2312"/>
                <w:sz w:val="24"/>
              </w:rPr>
              <w:t>单位地址</w:t>
            </w:r>
          </w:p>
        </w:tc>
        <w:tc>
          <w:tcPr>
            <w:tcW w:w="6215" w:type="dxa"/>
            <w:gridSpan w:val="4"/>
            <w:vAlign w:val="center"/>
          </w:tcPr>
          <w:p>
            <w:pPr>
              <w:spacing w:line="276" w:lineRule="auto"/>
              <w:jc w:val="left"/>
              <w:rPr>
                <w:rFonts w:ascii="仿宋_GB2312" w:eastAsia="仿宋_GB2312"/>
                <w:sz w:val="24"/>
              </w:rPr>
            </w:pPr>
            <w:r>
              <w:rPr>
                <w:rFonts w:hint="eastAsia" w:ascii="仿宋_GB2312" w:eastAsia="仿宋_GB2312"/>
                <w:sz w:val="24"/>
              </w:rPr>
              <w:t>六安市梅山南路农科大厦2</w:t>
            </w:r>
            <w:r>
              <w:rPr>
                <w:rFonts w:ascii="仿宋_GB2312" w:eastAsia="仿宋_GB2312"/>
                <w:sz w:val="24"/>
              </w:rPr>
              <w:t>3</w:t>
            </w:r>
            <w:r>
              <w:rPr>
                <w:rFonts w:hint="eastAsia" w:ascii="仿宋_GB2312" w:eastAsia="仿宋_GB2312"/>
                <w:sz w:val="24"/>
              </w:rPr>
              <w:t>、</w:t>
            </w:r>
            <w:r>
              <w:rPr>
                <w:rFonts w:ascii="仿宋_GB2312" w:eastAsia="仿宋_GB2312"/>
                <w:sz w:val="24"/>
              </w:rPr>
              <w:t>25</w:t>
            </w:r>
            <w:r>
              <w:rPr>
                <w:rFonts w:hint="eastAsia" w:ascii="仿宋_GB2312" w:eastAsia="仿宋_GB2312"/>
                <w:sz w:val="24"/>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80" w:type="dxa"/>
            <w:gridSpan w:val="3"/>
            <w:vAlign w:val="center"/>
          </w:tcPr>
          <w:p>
            <w:pPr>
              <w:spacing w:line="276" w:lineRule="auto"/>
              <w:rPr>
                <w:rFonts w:ascii="仿宋_GB2312" w:eastAsia="仿宋_GB2312"/>
                <w:sz w:val="24"/>
              </w:rPr>
            </w:pPr>
            <w:r>
              <w:rPr>
                <w:rFonts w:hint="eastAsia" w:ascii="仿宋_GB2312" w:hAnsi="宋体" w:eastAsia="仿宋_GB2312"/>
                <w:sz w:val="24"/>
              </w:rPr>
              <w:t>参加起草单位</w:t>
            </w:r>
          </w:p>
        </w:tc>
        <w:tc>
          <w:tcPr>
            <w:tcW w:w="6215" w:type="dxa"/>
            <w:gridSpan w:val="4"/>
            <w:vAlign w:val="center"/>
          </w:tcPr>
          <w:p>
            <w:pPr>
              <w:spacing w:line="276" w:lineRule="auto"/>
              <w:jc w:val="left"/>
              <w:rPr>
                <w:rFonts w:ascii="仿宋_GB2312" w:eastAsia="仿宋_GB2312"/>
                <w:sz w:val="24"/>
              </w:rPr>
            </w:pPr>
            <w:r>
              <w:rPr>
                <w:rFonts w:hint="eastAsia" w:ascii="仿宋_GB2312" w:eastAsia="仿宋_GB2312"/>
                <w:sz w:val="24"/>
              </w:rPr>
              <w:t>霍邱县宋店镇农业综合服务站、六安市金安区双河镇大云岗江淮水牛养殖场、六安市农业技术推广中心、皖西学院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95" w:type="dxa"/>
            <w:gridSpan w:val="7"/>
          </w:tcPr>
          <w:p>
            <w:pPr>
              <w:spacing w:line="360" w:lineRule="auto"/>
              <w:rPr>
                <w:rFonts w:ascii="仿宋_GB2312" w:eastAsia="仿宋_GB2312"/>
                <w:sz w:val="24"/>
              </w:rPr>
            </w:pPr>
            <w:r>
              <w:rPr>
                <w:rFonts w:hint="eastAsia" w:ascii="仿宋_GB2312" w:hAnsi="宋体" w:eastAsia="仿宋_GB2312"/>
                <w:sz w:val="24"/>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1" w:type="dxa"/>
            <w:vAlign w:val="center"/>
          </w:tcPr>
          <w:p>
            <w:pPr>
              <w:spacing w:line="520" w:lineRule="exact"/>
              <w:jc w:val="left"/>
              <w:rPr>
                <w:rFonts w:ascii="仿宋_GB2312" w:eastAsia="仿宋_GB2312"/>
                <w:sz w:val="24"/>
              </w:rPr>
            </w:pPr>
            <w:r>
              <w:rPr>
                <w:rFonts w:hint="eastAsia" w:ascii="仿宋_GB2312" w:hAnsi="宋体" w:eastAsia="仿宋_GB2312"/>
                <w:sz w:val="24"/>
              </w:rPr>
              <w:t>序号</w:t>
            </w:r>
          </w:p>
        </w:tc>
        <w:tc>
          <w:tcPr>
            <w:tcW w:w="1015" w:type="dxa"/>
            <w:vAlign w:val="center"/>
          </w:tcPr>
          <w:p>
            <w:pPr>
              <w:spacing w:line="520" w:lineRule="exact"/>
              <w:jc w:val="center"/>
              <w:rPr>
                <w:rFonts w:ascii="仿宋_GB2312"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2775" w:type="dxa"/>
            <w:gridSpan w:val="2"/>
            <w:vAlign w:val="center"/>
          </w:tcPr>
          <w:p>
            <w:pPr>
              <w:spacing w:line="520" w:lineRule="exact"/>
              <w:jc w:val="center"/>
              <w:rPr>
                <w:rFonts w:ascii="仿宋_GB2312" w:eastAsia="仿宋_GB2312"/>
                <w:sz w:val="24"/>
              </w:rPr>
            </w:pPr>
            <w:r>
              <w:rPr>
                <w:rFonts w:hint="eastAsia" w:ascii="仿宋_GB2312" w:hAnsi="宋体" w:eastAsia="仿宋_GB2312"/>
                <w:sz w:val="24"/>
              </w:rPr>
              <w:t>单</w:t>
            </w:r>
            <w:r>
              <w:rPr>
                <w:rFonts w:ascii="仿宋_GB2312" w:hAnsi="宋体" w:eastAsia="仿宋_GB2312"/>
                <w:sz w:val="24"/>
              </w:rPr>
              <w:t xml:space="preserve">    </w:t>
            </w:r>
            <w:r>
              <w:rPr>
                <w:rFonts w:hint="eastAsia" w:ascii="仿宋_GB2312" w:hAnsi="宋体" w:eastAsia="仿宋_GB2312"/>
                <w:sz w:val="24"/>
              </w:rPr>
              <w:t>位</w:t>
            </w:r>
          </w:p>
        </w:tc>
        <w:tc>
          <w:tcPr>
            <w:tcW w:w="1276" w:type="dxa"/>
            <w:vAlign w:val="center"/>
          </w:tcPr>
          <w:p>
            <w:pPr>
              <w:spacing w:line="520" w:lineRule="exact"/>
              <w:jc w:val="center"/>
              <w:rPr>
                <w:rFonts w:ascii="仿宋_GB2312"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务</w:t>
            </w:r>
          </w:p>
        </w:tc>
        <w:tc>
          <w:tcPr>
            <w:tcW w:w="1529" w:type="dxa"/>
            <w:vAlign w:val="center"/>
          </w:tcPr>
          <w:p>
            <w:pPr>
              <w:spacing w:line="520" w:lineRule="exact"/>
              <w:jc w:val="center"/>
              <w:rPr>
                <w:rFonts w:ascii="仿宋_GB2312" w:eastAsia="仿宋_GB2312"/>
                <w:sz w:val="24"/>
              </w:rPr>
            </w:pPr>
            <w:r>
              <w:rPr>
                <w:rFonts w:hint="eastAsia" w:ascii="仿宋_GB2312" w:hAnsi="宋体" w:eastAsia="仿宋_GB2312"/>
                <w:sz w:val="24"/>
              </w:rPr>
              <w:t>职称</w:t>
            </w:r>
          </w:p>
        </w:tc>
        <w:tc>
          <w:tcPr>
            <w:tcW w:w="1559" w:type="dxa"/>
            <w:vAlign w:val="center"/>
          </w:tcPr>
          <w:p>
            <w:pPr>
              <w:spacing w:line="520" w:lineRule="exact"/>
              <w:ind w:firstLine="240" w:firstLineChars="100"/>
              <w:jc w:val="center"/>
              <w:rPr>
                <w:rFonts w:ascii="仿宋_GB2312" w:eastAsia="仿宋_GB2312"/>
                <w:sz w:val="24"/>
              </w:rPr>
            </w:pPr>
            <w:r>
              <w:rPr>
                <w:rFonts w:hint="eastAsia" w:ascii="仿宋_GB2312" w:hAnsi="宋体" w:eastAsia="仿宋_GB2312"/>
                <w:sz w:val="24"/>
              </w:rPr>
              <w:t>电</w:t>
            </w:r>
            <w:r>
              <w:rPr>
                <w:rFonts w:ascii="仿宋_GB2312" w:hAnsi="宋体" w:eastAsia="仿宋_GB2312"/>
                <w:sz w:val="24"/>
              </w:rPr>
              <w:t xml:space="preserve"> </w:t>
            </w:r>
            <w:r>
              <w:rPr>
                <w:rFonts w:hint="eastAsia" w:ascii="仿宋_GB2312" w:hAnsi="宋体" w:eastAsia="仿宋_GB2312"/>
                <w:sz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1</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spacing w:line="520" w:lineRule="exact"/>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1" w:type="dxa"/>
            <w:vAlign w:val="center"/>
          </w:tcPr>
          <w:p>
            <w:pPr>
              <w:spacing w:line="520" w:lineRule="exact"/>
              <w:ind w:firstLine="240" w:firstLineChars="100"/>
              <w:jc w:val="left"/>
              <w:rPr>
                <w:rFonts w:ascii="仿宋_GB2312" w:eastAsia="仿宋_GB2312"/>
                <w:sz w:val="24"/>
              </w:rPr>
            </w:pPr>
            <w:r>
              <w:rPr>
                <w:rFonts w:hint="eastAsia" w:ascii="仿宋_GB2312" w:hAnsi="宋体" w:eastAsia="仿宋_GB2312"/>
                <w:sz w:val="24"/>
              </w:rPr>
              <w:t>2</w:t>
            </w:r>
          </w:p>
        </w:tc>
        <w:tc>
          <w:tcPr>
            <w:tcW w:w="1015" w:type="dxa"/>
            <w:vAlign w:val="center"/>
          </w:tcPr>
          <w:p>
            <w:pPr>
              <w:spacing w:line="520" w:lineRule="exact"/>
              <w:jc w:val="center"/>
              <w:rPr>
                <w:rFonts w:ascii="仿宋_GB2312" w:eastAsia="仿宋_GB2312"/>
                <w:sz w:val="24"/>
              </w:rPr>
            </w:pPr>
          </w:p>
        </w:tc>
        <w:tc>
          <w:tcPr>
            <w:tcW w:w="2775" w:type="dxa"/>
            <w:gridSpan w:val="2"/>
            <w:vAlign w:val="center"/>
          </w:tcPr>
          <w:p>
            <w:pPr>
              <w:spacing w:line="520" w:lineRule="exact"/>
              <w:jc w:val="center"/>
              <w:rPr>
                <w:rFonts w:ascii="仿宋_GB2312" w:eastAsia="仿宋_GB2312"/>
                <w:sz w:val="24"/>
              </w:rPr>
            </w:pPr>
          </w:p>
        </w:tc>
        <w:tc>
          <w:tcPr>
            <w:tcW w:w="1276" w:type="dxa"/>
            <w:vAlign w:val="center"/>
          </w:tcPr>
          <w:p>
            <w:pPr>
              <w:spacing w:line="520" w:lineRule="exact"/>
              <w:jc w:val="center"/>
              <w:rPr>
                <w:rFonts w:ascii="仿宋_GB2312" w:eastAsia="仿宋_GB2312"/>
                <w:sz w:val="24"/>
              </w:rPr>
            </w:pPr>
          </w:p>
        </w:tc>
        <w:tc>
          <w:tcPr>
            <w:tcW w:w="1529" w:type="dxa"/>
            <w:vAlign w:val="center"/>
          </w:tcPr>
          <w:p>
            <w:pPr>
              <w:spacing w:line="520" w:lineRule="exact"/>
              <w:jc w:val="center"/>
              <w:rPr>
                <w:rFonts w:ascii="仿宋_GB2312" w:eastAsia="仿宋_GB2312"/>
                <w:sz w:val="24"/>
              </w:rPr>
            </w:pPr>
          </w:p>
        </w:tc>
        <w:tc>
          <w:tcPr>
            <w:tcW w:w="1559" w:type="dxa"/>
            <w:vAlign w:val="center"/>
          </w:tcPr>
          <w:p>
            <w:pPr>
              <w:spacing w:line="5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3</w:t>
            </w:r>
          </w:p>
        </w:tc>
        <w:tc>
          <w:tcPr>
            <w:tcW w:w="1015" w:type="dxa"/>
            <w:vAlign w:val="center"/>
          </w:tcPr>
          <w:p>
            <w:pPr>
              <w:spacing w:line="520" w:lineRule="exact"/>
              <w:jc w:val="center"/>
              <w:rPr>
                <w:rFonts w:ascii="仿宋_GB2312" w:hAnsi="宋体" w:eastAsia="仿宋_GB2312"/>
                <w:sz w:val="24"/>
              </w:rPr>
            </w:pPr>
          </w:p>
        </w:tc>
        <w:tc>
          <w:tcPr>
            <w:tcW w:w="2775" w:type="dxa"/>
            <w:gridSpan w:val="2"/>
          </w:tcPr>
          <w:p>
            <w:pPr>
              <w:spacing w:line="520" w:lineRule="exact"/>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4</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spacing w:line="520" w:lineRule="exact"/>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5</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6</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spacing w:line="520" w:lineRule="exact"/>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7</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spacing w:line="520" w:lineRule="exact"/>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8</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rPr>
                <w:rFonts w:ascii="仿宋_GB2312" w:hAnsi="宋体" w:eastAsia="仿宋_GB2312"/>
                <w:sz w:val="24"/>
              </w:rPr>
            </w:pPr>
          </w:p>
        </w:tc>
        <w:tc>
          <w:tcPr>
            <w:tcW w:w="1276" w:type="dxa"/>
            <w:vAlign w:val="center"/>
          </w:tcPr>
          <w:p>
            <w:pPr>
              <w:spacing w:line="26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9</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jc w:val="center"/>
              <w:rPr>
                <w:rFonts w:ascii="仿宋_GB2312" w:hAnsi="宋体" w:eastAsia="仿宋_GB2312"/>
                <w:sz w:val="24"/>
              </w:rPr>
            </w:pPr>
          </w:p>
        </w:tc>
        <w:tc>
          <w:tcPr>
            <w:tcW w:w="1276" w:type="dxa"/>
            <w:vAlign w:val="center"/>
          </w:tcPr>
          <w:p>
            <w:pPr>
              <w:spacing w:line="26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10</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jc w:val="center"/>
              <w:rPr>
                <w:rFonts w:ascii="仿宋_GB2312" w:hAnsi="宋体" w:eastAsia="仿宋_GB2312"/>
                <w:sz w:val="24"/>
              </w:rPr>
            </w:pPr>
          </w:p>
        </w:tc>
        <w:tc>
          <w:tcPr>
            <w:tcW w:w="1276" w:type="dxa"/>
            <w:vAlign w:val="center"/>
          </w:tcPr>
          <w:p>
            <w:pPr>
              <w:spacing w:line="260" w:lineRule="exact"/>
              <w:jc w:val="center"/>
              <w:rPr>
                <w:rFonts w:ascii="仿宋_GB2312" w:hAnsi="宋体" w:eastAsia="仿宋_GB2312"/>
                <w:sz w:val="24"/>
              </w:rPr>
            </w:pPr>
          </w:p>
        </w:tc>
        <w:tc>
          <w:tcPr>
            <w:tcW w:w="1529" w:type="dxa"/>
            <w:vAlign w:val="center"/>
          </w:tcPr>
          <w:p>
            <w:pPr>
              <w:spacing w:line="520" w:lineRule="exact"/>
              <w:jc w:val="center"/>
              <w:rPr>
                <w:rFonts w:ascii="仿宋_GB2312" w:hAnsi="宋体" w:eastAsia="仿宋_GB2312"/>
                <w:sz w:val="24"/>
              </w:rPr>
            </w:pPr>
          </w:p>
        </w:tc>
        <w:tc>
          <w:tcPr>
            <w:tcW w:w="1559" w:type="dxa"/>
            <w:vAlign w:val="center"/>
          </w:tcPr>
          <w:p>
            <w:pPr>
              <w:spacing w:line="5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11</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260" w:lineRule="exact"/>
              <w:jc w:val="center"/>
              <w:rPr>
                <w:rFonts w:ascii="仿宋_GB2312" w:hAnsi="宋体" w:eastAsia="仿宋_GB2312"/>
                <w:sz w:val="24"/>
              </w:rPr>
            </w:pPr>
          </w:p>
        </w:tc>
        <w:tc>
          <w:tcPr>
            <w:tcW w:w="1559" w:type="dxa"/>
            <w:vAlign w:val="center"/>
          </w:tcPr>
          <w:p>
            <w:pPr>
              <w:spacing w:line="2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12</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260" w:lineRule="exact"/>
              <w:jc w:val="center"/>
              <w:rPr>
                <w:rFonts w:ascii="仿宋_GB2312" w:hAnsi="宋体" w:eastAsia="仿宋_GB2312"/>
                <w:sz w:val="24"/>
              </w:rPr>
            </w:pPr>
          </w:p>
        </w:tc>
        <w:tc>
          <w:tcPr>
            <w:tcW w:w="1559" w:type="dxa"/>
            <w:vAlign w:val="center"/>
          </w:tcPr>
          <w:p>
            <w:pPr>
              <w:spacing w:line="2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13</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260" w:lineRule="exact"/>
              <w:jc w:val="center"/>
              <w:rPr>
                <w:rFonts w:ascii="仿宋_GB2312" w:hAnsi="宋体" w:eastAsia="仿宋_GB2312"/>
                <w:sz w:val="24"/>
              </w:rPr>
            </w:pPr>
          </w:p>
        </w:tc>
        <w:tc>
          <w:tcPr>
            <w:tcW w:w="1559" w:type="dxa"/>
            <w:vAlign w:val="center"/>
          </w:tcPr>
          <w:p>
            <w:pPr>
              <w:spacing w:line="2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hint="eastAsia" w:ascii="仿宋_GB2312" w:hAnsi="宋体" w:eastAsia="仿宋_GB2312"/>
                <w:sz w:val="24"/>
              </w:rPr>
              <w:t>14</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260" w:lineRule="exact"/>
              <w:jc w:val="center"/>
              <w:rPr>
                <w:rFonts w:ascii="仿宋_GB2312" w:hAnsi="宋体" w:eastAsia="仿宋_GB2312"/>
                <w:sz w:val="24"/>
              </w:rPr>
            </w:pPr>
          </w:p>
        </w:tc>
        <w:tc>
          <w:tcPr>
            <w:tcW w:w="1559" w:type="dxa"/>
            <w:vAlign w:val="center"/>
          </w:tcPr>
          <w:p>
            <w:pPr>
              <w:spacing w:line="2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vAlign w:val="center"/>
          </w:tcPr>
          <w:p>
            <w:pPr>
              <w:spacing w:line="520" w:lineRule="exact"/>
              <w:ind w:firstLine="240" w:firstLineChars="1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5</w:t>
            </w:r>
          </w:p>
        </w:tc>
        <w:tc>
          <w:tcPr>
            <w:tcW w:w="1015" w:type="dxa"/>
            <w:vAlign w:val="center"/>
          </w:tcPr>
          <w:p>
            <w:pPr>
              <w:spacing w:line="520" w:lineRule="exact"/>
              <w:jc w:val="center"/>
              <w:rPr>
                <w:rFonts w:ascii="仿宋_GB2312" w:hAnsi="宋体" w:eastAsia="仿宋_GB2312"/>
                <w:sz w:val="24"/>
              </w:rPr>
            </w:pPr>
          </w:p>
        </w:tc>
        <w:tc>
          <w:tcPr>
            <w:tcW w:w="2775" w:type="dxa"/>
            <w:gridSpan w:val="2"/>
            <w:vAlign w:val="center"/>
          </w:tcPr>
          <w:p>
            <w:pPr>
              <w:jc w:val="center"/>
              <w:rPr>
                <w:rFonts w:ascii="仿宋_GB2312" w:hAnsi="宋体" w:eastAsia="仿宋_GB2312"/>
                <w:sz w:val="24"/>
              </w:rPr>
            </w:pPr>
          </w:p>
        </w:tc>
        <w:tc>
          <w:tcPr>
            <w:tcW w:w="1276" w:type="dxa"/>
            <w:vAlign w:val="center"/>
          </w:tcPr>
          <w:p>
            <w:pPr>
              <w:spacing w:line="520" w:lineRule="exact"/>
              <w:jc w:val="center"/>
              <w:rPr>
                <w:rFonts w:ascii="仿宋_GB2312" w:hAnsi="宋体" w:eastAsia="仿宋_GB2312"/>
                <w:sz w:val="24"/>
              </w:rPr>
            </w:pPr>
          </w:p>
        </w:tc>
        <w:tc>
          <w:tcPr>
            <w:tcW w:w="1529" w:type="dxa"/>
            <w:vAlign w:val="center"/>
          </w:tcPr>
          <w:p>
            <w:pPr>
              <w:spacing w:line="260" w:lineRule="exact"/>
              <w:jc w:val="center"/>
              <w:rPr>
                <w:rFonts w:ascii="仿宋_GB2312" w:hAnsi="宋体" w:eastAsia="仿宋_GB2312"/>
                <w:sz w:val="24"/>
              </w:rPr>
            </w:pPr>
          </w:p>
        </w:tc>
        <w:tc>
          <w:tcPr>
            <w:tcW w:w="1559" w:type="dxa"/>
            <w:vAlign w:val="center"/>
          </w:tcPr>
          <w:p>
            <w:pPr>
              <w:spacing w:line="2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spacing w:line="520" w:lineRule="exact"/>
              <w:ind w:firstLine="240" w:firstLineChars="100"/>
              <w:jc w:val="left"/>
              <w:rPr>
                <w:rFonts w:ascii="仿宋_GB2312" w:eastAsia="仿宋_GB2312"/>
                <w:sz w:val="24"/>
              </w:rPr>
            </w:pPr>
            <w:r>
              <w:rPr>
                <w:rFonts w:hint="eastAsia" w:ascii="仿宋_GB2312" w:hAnsi="宋体" w:eastAsia="仿宋_GB2312"/>
                <w:sz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widowControl/>
              <w:spacing w:line="480" w:lineRule="exact"/>
              <w:ind w:firstLine="480" w:firstLineChars="200"/>
              <w:jc w:val="left"/>
              <w:rPr>
                <w:rFonts w:ascii="仿宋_GB2312" w:hAnsi="宋体" w:eastAsia="仿宋_GB2312"/>
                <w:sz w:val="24"/>
              </w:rPr>
            </w:pPr>
            <w:r>
              <w:rPr>
                <w:rFonts w:hint="eastAsia" w:ascii="仿宋_GB2312" w:hAnsi="宋体" w:eastAsia="仿宋_GB2312"/>
                <w:sz w:val="24"/>
              </w:rPr>
              <w:t>（1）任务来源及起草单位</w:t>
            </w:r>
          </w:p>
          <w:p>
            <w:pPr>
              <w:widowControl/>
              <w:spacing w:line="480" w:lineRule="exact"/>
              <w:ind w:firstLine="480" w:firstLineChars="200"/>
              <w:jc w:val="left"/>
              <w:rPr>
                <w:rFonts w:ascii="仿宋_GB2312" w:hAnsi="宋体" w:eastAsia="仿宋_GB2312"/>
                <w:sz w:val="24"/>
              </w:rPr>
            </w:pPr>
            <w:r>
              <w:rPr>
                <w:rFonts w:hint="eastAsia" w:ascii="仿宋_GB2312" w:hAnsi="宋体" w:eastAsia="仿宋_GB2312"/>
                <w:sz w:val="24"/>
              </w:rPr>
              <w:t>2023年6月，根据六安市市场监督管理局《关于下达2023年度六安市地方标准制修订计划的通知》（六市监秘〔2023〕726 号）要求，由六安市农科院在征求安徽省农科院、</w:t>
            </w:r>
            <w:r>
              <w:rPr>
                <w:rFonts w:hint="eastAsia" w:ascii="仿宋_GB2312" w:hAnsi="宋体" w:eastAsia="仿宋_GB2312"/>
                <w:sz w:val="24"/>
                <w:lang w:val="en-US" w:eastAsia="zh-CN"/>
              </w:rPr>
              <w:t>皖西学院</w:t>
            </w:r>
            <w:r>
              <w:rPr>
                <w:rFonts w:hint="eastAsia" w:ascii="仿宋_GB2312" w:hAnsi="宋体" w:eastAsia="仿宋_GB2312"/>
                <w:sz w:val="24"/>
              </w:rPr>
              <w:t>等相关专家意见基础上，会同</w:t>
            </w:r>
            <w:r>
              <w:rPr>
                <w:rFonts w:hint="eastAsia" w:ascii="仿宋_GB2312" w:eastAsia="仿宋_GB2312"/>
                <w:sz w:val="24"/>
              </w:rPr>
              <w:t>霍邱县宋店镇农业综合服务站、六安市金安区双河镇大云岗江淮水牛养殖场、六安市农业技术推广中心</w:t>
            </w:r>
            <w:r>
              <w:rPr>
                <w:rFonts w:hint="eastAsia" w:ascii="仿宋_GB2312" w:hAnsi="宋体" w:eastAsia="仿宋_GB2312"/>
                <w:sz w:val="24"/>
              </w:rPr>
              <w:t>等多家单位共同起草完成。</w:t>
            </w:r>
          </w:p>
          <w:p>
            <w:pPr>
              <w:widowControl/>
              <w:spacing w:line="480" w:lineRule="exact"/>
              <w:ind w:firstLine="480" w:firstLineChars="200"/>
              <w:jc w:val="left"/>
              <w:rPr>
                <w:rFonts w:ascii="仿宋_GB2312" w:hAnsi="宋体" w:eastAsia="仿宋_GB2312"/>
                <w:sz w:val="24"/>
              </w:rPr>
            </w:pPr>
            <w:r>
              <w:rPr>
                <w:rFonts w:hint="eastAsia" w:ascii="仿宋_GB2312" w:hAnsi="宋体" w:eastAsia="仿宋_GB2312"/>
                <w:sz w:val="24"/>
              </w:rPr>
              <w:t>（2）标准起草过程</w:t>
            </w:r>
          </w:p>
          <w:p>
            <w:pPr>
              <w:widowControl/>
              <w:spacing w:line="480" w:lineRule="exact"/>
              <w:ind w:firstLine="480" w:firstLineChars="200"/>
              <w:jc w:val="left"/>
              <w:rPr>
                <w:rFonts w:ascii="仿宋_GB2312" w:hAnsi="宋体" w:eastAsia="仿宋_GB2312"/>
                <w:sz w:val="24"/>
              </w:rPr>
            </w:pPr>
            <w:r>
              <w:rPr>
                <w:rFonts w:ascii="仿宋" w:hAnsi="仿宋" w:eastAsia="仿宋" w:cs="仿宋"/>
                <w:color w:val="000000"/>
                <w:kern w:val="0"/>
                <w:sz w:val="24"/>
              </w:rPr>
              <w:fldChar w:fldCharType="begin"/>
            </w:r>
            <w:r>
              <w:rPr>
                <w:rFonts w:ascii="仿宋" w:hAnsi="仿宋" w:eastAsia="仿宋" w:cs="仿宋"/>
                <w:color w:val="000000"/>
                <w:kern w:val="0"/>
                <w:sz w:val="24"/>
              </w:rPr>
              <w:instrText xml:space="preserve"> </w:instrText>
            </w:r>
            <w:r>
              <w:rPr>
                <w:rFonts w:hint="eastAsia" w:ascii="仿宋" w:hAnsi="仿宋" w:eastAsia="仿宋" w:cs="仿宋"/>
                <w:color w:val="000000"/>
                <w:kern w:val="0"/>
                <w:sz w:val="24"/>
              </w:rPr>
              <w:instrText xml:space="preserve">= 1 \* GB3</w:instrText>
            </w:r>
            <w:r>
              <w:rPr>
                <w:rFonts w:ascii="仿宋" w:hAnsi="仿宋" w:eastAsia="仿宋" w:cs="仿宋"/>
                <w:color w:val="000000"/>
                <w:kern w:val="0"/>
                <w:sz w:val="24"/>
              </w:rPr>
              <w:instrText xml:space="preserve"> </w:instrText>
            </w:r>
            <w:r>
              <w:rPr>
                <w:rFonts w:ascii="仿宋" w:hAnsi="仿宋" w:eastAsia="仿宋" w:cs="仿宋"/>
                <w:color w:val="000000"/>
                <w:kern w:val="0"/>
                <w:sz w:val="24"/>
              </w:rPr>
              <w:fldChar w:fldCharType="separate"/>
            </w:r>
            <w:r>
              <w:rPr>
                <w:rFonts w:hint="eastAsia" w:ascii="仿宋" w:hAnsi="仿宋" w:eastAsia="仿宋" w:cs="仿宋"/>
                <w:color w:val="000000"/>
                <w:kern w:val="0"/>
                <w:sz w:val="24"/>
              </w:rPr>
              <w:t>①</w:t>
            </w:r>
            <w:r>
              <w:rPr>
                <w:rFonts w:ascii="仿宋" w:hAnsi="仿宋" w:eastAsia="仿宋" w:cs="仿宋"/>
                <w:color w:val="000000"/>
                <w:kern w:val="0"/>
                <w:sz w:val="24"/>
              </w:rPr>
              <w:fldChar w:fldCharType="end"/>
            </w:r>
            <w:r>
              <w:rPr>
                <w:rFonts w:hint="eastAsia" w:ascii="仿宋_GB2312" w:hAnsi="宋体" w:eastAsia="仿宋_GB2312"/>
                <w:sz w:val="24"/>
              </w:rPr>
              <w:t>成立地方标准起草工作组，制定工作方案，启动标准项目</w:t>
            </w:r>
          </w:p>
          <w:p>
            <w:pPr>
              <w:widowControl/>
              <w:spacing w:line="480" w:lineRule="exact"/>
              <w:ind w:firstLine="480" w:firstLineChars="200"/>
              <w:jc w:val="left"/>
              <w:rPr>
                <w:rFonts w:ascii="仿宋_GB2312" w:eastAsia="仿宋_GB2312"/>
                <w:sz w:val="24"/>
              </w:rPr>
            </w:pPr>
            <w:r>
              <w:rPr>
                <w:rFonts w:hint="eastAsia" w:ascii="仿宋_GB2312" w:hAnsi="宋体" w:eastAsia="仿宋_GB2312"/>
                <w:sz w:val="24"/>
              </w:rPr>
              <w:t>六安市农科院在收到六安市市场监督管理局《关于下达2023年度六安市地方标准制修订计划的通知》（六市监秘〔2023〕726 号）</w:t>
            </w:r>
            <w:r>
              <w:rPr>
                <w:rFonts w:hint="eastAsia" w:ascii="仿宋_GB2312" w:eastAsia="仿宋_GB2312"/>
                <w:sz w:val="24"/>
              </w:rPr>
              <w:t>后，即成立标准起草工作组。标准起草组成员由具有丰富的</w:t>
            </w:r>
            <w:r>
              <w:rPr>
                <w:rFonts w:hint="eastAsia" w:ascii="仿宋_GB2312" w:eastAsia="仿宋_GB2312"/>
                <w:sz w:val="24"/>
                <w:lang w:val="en-US" w:eastAsia="zh-CN"/>
              </w:rPr>
              <w:t>大别山牛养殖技术</w:t>
            </w:r>
            <w:r>
              <w:rPr>
                <w:rFonts w:hint="eastAsia" w:ascii="仿宋_GB2312" w:eastAsia="仿宋_GB2312"/>
                <w:sz w:val="24"/>
              </w:rPr>
              <w:t>知识和实践经验，了解标准化工作的相关规定并具有较强的文字表达能力的同志组成。工作组成立后，制定了详细工作计划，明确标准起草的任务分工，工作落实到人。</w:t>
            </w:r>
          </w:p>
          <w:p>
            <w:pPr>
              <w:widowControl/>
              <w:spacing w:line="480" w:lineRule="exact"/>
              <w:ind w:firstLine="480" w:firstLineChars="200"/>
              <w:jc w:val="left"/>
              <w:rPr>
                <w:rFonts w:ascii="仿宋_GB2312" w:eastAsia="仿宋_GB2312"/>
                <w:sz w:val="24"/>
              </w:rPr>
            </w:pPr>
            <w:r>
              <w:rPr>
                <w:rFonts w:ascii="仿宋_GB2312" w:hAnsi="宋体" w:eastAsia="仿宋_GB2312"/>
                <w:sz w:val="24"/>
              </w:rPr>
              <w:fldChar w:fldCharType="begin"/>
            </w:r>
            <w:r>
              <w:rPr>
                <w:rFonts w:ascii="仿宋_GB2312" w:hAnsi="宋体" w:eastAsia="仿宋_GB2312"/>
                <w:sz w:val="24"/>
              </w:rPr>
              <w:instrText xml:space="preserve"> </w:instrText>
            </w:r>
            <w:r>
              <w:rPr>
                <w:rFonts w:hint="eastAsia" w:ascii="仿宋_GB2312" w:hAnsi="宋体" w:eastAsia="仿宋_GB2312"/>
                <w:sz w:val="24"/>
              </w:rPr>
              <w:instrText xml:space="preserve">= 2 \* GB3</w:instrText>
            </w:r>
            <w:r>
              <w:rPr>
                <w:rFonts w:ascii="仿宋_GB2312" w:hAnsi="宋体" w:eastAsia="仿宋_GB2312"/>
                <w:sz w:val="24"/>
              </w:rPr>
              <w:instrText xml:space="preserve"> </w:instrText>
            </w:r>
            <w:r>
              <w:rPr>
                <w:rFonts w:ascii="仿宋_GB2312" w:hAnsi="宋体" w:eastAsia="仿宋_GB2312"/>
                <w:sz w:val="24"/>
              </w:rPr>
              <w:fldChar w:fldCharType="separate"/>
            </w:r>
            <w:r>
              <w:rPr>
                <w:rFonts w:hint="eastAsia" w:ascii="仿宋_GB2312" w:hAnsi="宋体" w:eastAsia="仿宋_GB2312"/>
                <w:sz w:val="24"/>
              </w:rPr>
              <w:t>②</w:t>
            </w:r>
            <w:r>
              <w:rPr>
                <w:rFonts w:ascii="仿宋_GB2312" w:hAnsi="宋体" w:eastAsia="仿宋_GB2312"/>
                <w:sz w:val="24"/>
              </w:rPr>
              <w:fldChar w:fldCharType="end"/>
            </w:r>
            <w:r>
              <w:rPr>
                <w:rFonts w:hint="eastAsia" w:ascii="仿宋_GB2312" w:eastAsia="仿宋_GB2312"/>
                <w:sz w:val="24"/>
              </w:rPr>
              <w:t>调查研究，收集资料，撰写标准初稿</w:t>
            </w:r>
          </w:p>
          <w:p>
            <w:pPr>
              <w:widowControl/>
              <w:spacing w:line="480" w:lineRule="exact"/>
              <w:ind w:firstLine="480" w:firstLineChars="200"/>
              <w:jc w:val="left"/>
              <w:rPr>
                <w:rFonts w:ascii="仿宋_GB2312" w:hAnsi="宋体" w:eastAsia="仿宋_GB2312"/>
                <w:sz w:val="24"/>
              </w:rPr>
            </w:pPr>
            <w:r>
              <w:rPr>
                <w:rFonts w:hint="eastAsia" w:ascii="仿宋_GB2312" w:hAnsi="宋体" w:eastAsia="仿宋_GB2312"/>
                <w:sz w:val="24"/>
              </w:rPr>
              <w:t>2023年</w:t>
            </w:r>
            <w:r>
              <w:rPr>
                <w:rFonts w:hint="eastAsia" w:ascii="仿宋_GB2312" w:hAnsi="宋体" w:eastAsia="仿宋_GB2312"/>
                <w:sz w:val="24"/>
                <w:lang w:val="en-US" w:eastAsia="zh-CN"/>
              </w:rPr>
              <w:t>5</w:t>
            </w:r>
            <w:r>
              <w:rPr>
                <w:rFonts w:hint="eastAsia" w:ascii="仿宋_GB2312" w:hAnsi="宋体" w:eastAsia="仿宋_GB2312"/>
                <w:sz w:val="24"/>
              </w:rPr>
              <w:t>月至2023年</w:t>
            </w:r>
            <w:r>
              <w:rPr>
                <w:rFonts w:hint="eastAsia" w:ascii="仿宋_GB2312" w:hAnsi="宋体" w:eastAsia="仿宋_GB2312"/>
                <w:sz w:val="24"/>
                <w:lang w:val="en-US" w:eastAsia="zh-CN"/>
              </w:rPr>
              <w:t>11</w:t>
            </w:r>
            <w:r>
              <w:rPr>
                <w:rFonts w:hint="eastAsia" w:ascii="仿宋_GB2312" w:hAnsi="宋体" w:eastAsia="仿宋_GB2312"/>
                <w:sz w:val="24"/>
              </w:rPr>
              <w:t>月，六安市农科院组织人员</w:t>
            </w:r>
            <w:r>
              <w:rPr>
                <w:rFonts w:hint="eastAsia" w:ascii="仿宋_GB2312" w:hAnsi="宋体" w:eastAsia="仿宋_GB2312"/>
                <w:sz w:val="24"/>
                <w:lang w:val="en-US" w:eastAsia="zh-CN"/>
              </w:rPr>
              <w:t>开展</w:t>
            </w:r>
            <w:r>
              <w:rPr>
                <w:rFonts w:hint="eastAsia" w:ascii="仿宋_GB2312" w:hAnsi="宋体" w:eastAsia="仿宋_GB2312"/>
                <w:sz w:val="24"/>
              </w:rPr>
              <w:t>调研，在听取了其他科研院所、龙头企业、专业合作社、</w:t>
            </w:r>
            <w:r>
              <w:rPr>
                <w:rFonts w:hint="eastAsia" w:ascii="仿宋_GB2312" w:hAnsi="宋体" w:eastAsia="仿宋_GB2312"/>
                <w:sz w:val="24"/>
                <w:lang w:val="en-US" w:eastAsia="zh-CN"/>
              </w:rPr>
              <w:t>养</w:t>
            </w:r>
            <w:r>
              <w:rPr>
                <w:rFonts w:hint="eastAsia" w:ascii="仿宋_GB2312" w:hAnsi="宋体" w:eastAsia="仿宋_GB2312"/>
                <w:sz w:val="24"/>
              </w:rPr>
              <w:t>植大户等不同层面意见的基础上，于2023年1</w:t>
            </w:r>
            <w:r>
              <w:rPr>
                <w:rFonts w:hint="eastAsia" w:ascii="仿宋_GB2312" w:hAnsi="宋体" w:eastAsia="仿宋_GB2312"/>
                <w:sz w:val="24"/>
                <w:lang w:val="en-US" w:eastAsia="zh-CN"/>
              </w:rPr>
              <w:t>2</w:t>
            </w:r>
            <w:r>
              <w:rPr>
                <w:rFonts w:hint="eastAsia" w:ascii="仿宋_GB2312" w:hAnsi="宋体" w:eastAsia="仿宋_GB2312"/>
                <w:sz w:val="24"/>
              </w:rPr>
              <w:t>月完成标准初稿。</w:t>
            </w:r>
          </w:p>
          <w:p>
            <w:pPr>
              <w:widowControl/>
              <w:spacing w:line="480" w:lineRule="exact"/>
              <w:ind w:left="420" w:leftChars="200"/>
              <w:jc w:val="left"/>
              <w:rPr>
                <w:rFonts w:ascii="仿宋_GB2312" w:hAnsi="宋体"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GB3</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③</w:t>
            </w:r>
            <w:r>
              <w:rPr>
                <w:rFonts w:ascii="仿宋_GB2312" w:eastAsia="仿宋_GB2312"/>
                <w:sz w:val="24"/>
              </w:rPr>
              <w:fldChar w:fldCharType="end"/>
            </w:r>
            <w:r>
              <w:rPr>
                <w:rFonts w:hint="eastAsia" w:ascii="仿宋_GB2312" w:hAnsi="宋体" w:eastAsia="仿宋_GB2312"/>
                <w:sz w:val="24"/>
              </w:rPr>
              <w:t>召开标准制定工作研讨会，形成征求意见稿</w:t>
            </w:r>
          </w:p>
          <w:p>
            <w:pPr>
              <w:widowControl/>
              <w:spacing w:line="480" w:lineRule="exact"/>
              <w:ind w:firstLine="480" w:firstLineChars="200"/>
              <w:jc w:val="left"/>
              <w:rPr>
                <w:rFonts w:ascii="仿宋_GB2312" w:hAnsi="宋体" w:eastAsia="仿宋_GB2312"/>
                <w:sz w:val="24"/>
              </w:rPr>
            </w:pPr>
            <w:r>
              <w:rPr>
                <w:rFonts w:hint="eastAsia" w:ascii="仿宋_GB2312" w:hAnsi="宋体" w:eastAsia="仿宋_GB2312"/>
                <w:sz w:val="24"/>
              </w:rPr>
              <w:t>2023年1</w:t>
            </w:r>
            <w:r>
              <w:rPr>
                <w:rFonts w:hint="eastAsia" w:ascii="仿宋_GB2312" w:hAnsi="宋体" w:eastAsia="仿宋_GB2312"/>
                <w:sz w:val="24"/>
                <w:lang w:val="en-US" w:eastAsia="zh-CN"/>
              </w:rPr>
              <w:t>2</w:t>
            </w:r>
            <w:r>
              <w:rPr>
                <w:rFonts w:hint="eastAsia" w:ascii="仿宋_GB2312" w:hAnsi="宋体" w:eastAsia="仿宋_GB2312"/>
                <w:sz w:val="24"/>
              </w:rPr>
              <w:t>月六安市农科院组织召开标准工作研讨会，标准起草工作组成员对标准的制定原则和制定内容进行了研讨，起草组整合了各相关单位、各相关专家提出的意见和建议，修改形成了标准征求意见稿。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widowControl/>
              <w:spacing w:line="480" w:lineRule="exact"/>
              <w:ind w:firstLine="480" w:firstLineChars="200"/>
              <w:jc w:val="left"/>
              <w:rPr>
                <w:rFonts w:ascii="仿宋_GB2312" w:eastAsia="仿宋_GB2312"/>
                <w:sz w:val="24"/>
              </w:rPr>
            </w:pPr>
            <w:r>
              <w:rPr>
                <w:rFonts w:hint="eastAsia" w:ascii="仿宋_GB2312" w:eastAsia="仿宋_GB2312"/>
                <w:sz w:val="24"/>
              </w:rPr>
              <w:t xml:space="preserve"> 必要性：大别山牛是安徽省被列入国家畜禽品种资源志的两个优良地方品种之一, 以分布在大别山而命名, 也是南方黄牛代表品种之一, 属于役肉兼用型牛，在安徽省大别山东部的金寨﹑岳西﹑六安﹑舒城﹑桐城﹑潜山﹑太湖﹑宿松等县均有分布，六安市是主要分布区域。大别山牛被毛黄色为主，其次是褐色，少数为黑色。腹下，四肢，尾部毛色稍浅呈粉色，毛细短，平滑光亮。鼻镜肉红色，黑色、或红黑相间，作为农业生产的主要动力, 具有悠久的饲养历史, 形成了特有的生产类型和遗传特性, 长期的低营养饲养以及当地多样性的农作物使大别山牛养成了适应性强、耐粗饲、耐受高温、高湿、抗病力强、肉质细腻、善爬坡的优良特点，长期的田间耕作和畜力化选择形成了大别山牛体格矮小, 骨骼粗壮, 结构紧凑, 发育匀称, 四肢强健的体型特征</w:t>
            </w:r>
            <w:r>
              <w:rPr>
                <w:rFonts w:hint="eastAsia" w:ascii="仿宋_GB2312" w:eastAsia="仿宋_GB2312"/>
                <w:sz w:val="24"/>
                <w:lang w:eastAsia="zh-CN"/>
              </w:rPr>
              <w:t>，</w:t>
            </w:r>
            <w:r>
              <w:rPr>
                <w:rFonts w:hint="eastAsia" w:ascii="仿宋_GB2312" w:eastAsia="仿宋_GB2312"/>
                <w:sz w:val="24"/>
              </w:rPr>
              <w:t>对我市肉牛产业来说是一个宝贵的自然资源</w:t>
            </w:r>
            <w:r>
              <w:rPr>
                <w:rFonts w:hint="eastAsia" w:ascii="仿宋_GB2312" w:eastAsia="仿宋_GB2312"/>
                <w:sz w:val="24"/>
                <w:lang w:eastAsia="zh-CN"/>
              </w:rPr>
              <w:t>。</w:t>
            </w:r>
            <w:r>
              <w:rPr>
                <w:rFonts w:hint="eastAsia" w:ascii="仿宋_GB2312" w:eastAsia="仿宋_GB2312"/>
                <w:sz w:val="24"/>
                <w:lang w:val="en-US" w:eastAsia="zh-CN"/>
              </w:rPr>
              <w:t>但现在大别山牛养殖存在繁育标准不统一、种牛选育不规范，良种减退</w:t>
            </w:r>
            <w:r>
              <w:rPr>
                <w:rFonts w:hint="eastAsia" w:ascii="仿宋_GB2312" w:eastAsia="仿宋_GB2312"/>
                <w:sz w:val="24"/>
              </w:rPr>
              <w:t>等</w:t>
            </w:r>
            <w:r>
              <w:rPr>
                <w:rFonts w:hint="eastAsia" w:ascii="仿宋_GB2312" w:eastAsia="仿宋_GB2312"/>
                <w:sz w:val="24"/>
                <w:lang w:val="en-US" w:eastAsia="zh-CN"/>
              </w:rPr>
              <w:t>等情况</w:t>
            </w:r>
            <w:r>
              <w:rPr>
                <w:rFonts w:hint="eastAsia" w:ascii="仿宋_GB2312" w:eastAsia="仿宋_GB2312"/>
                <w:sz w:val="24"/>
              </w:rPr>
              <w:t>。 该标准制定后，</w:t>
            </w:r>
            <w:r>
              <w:rPr>
                <w:rFonts w:hint="eastAsia" w:ascii="仿宋" w:hAnsi="仿宋" w:eastAsia="仿宋" w:cs="仿宋"/>
                <w:color w:val="000000"/>
                <w:kern w:val="0"/>
                <w:sz w:val="24"/>
              </w:rPr>
              <w:t>可为本区域内</w:t>
            </w:r>
            <w:r>
              <w:rPr>
                <w:rFonts w:hint="eastAsia" w:ascii="仿宋" w:hAnsi="仿宋" w:eastAsia="仿宋" w:cs="仿宋"/>
                <w:color w:val="000000"/>
                <w:kern w:val="0"/>
                <w:sz w:val="24"/>
                <w:lang w:val="en-US" w:eastAsia="zh-CN"/>
              </w:rPr>
              <w:t>大别山牛</w:t>
            </w:r>
            <w:r>
              <w:rPr>
                <w:rFonts w:hint="eastAsia" w:ascii="仿宋" w:hAnsi="仿宋" w:eastAsia="仿宋" w:cs="仿宋"/>
                <w:color w:val="000000"/>
                <w:kern w:val="0"/>
                <w:sz w:val="24"/>
              </w:rPr>
              <w:t>标准化</w:t>
            </w:r>
            <w:r>
              <w:rPr>
                <w:rFonts w:hint="eastAsia" w:ascii="仿宋" w:hAnsi="仿宋" w:eastAsia="仿宋" w:cs="仿宋"/>
                <w:color w:val="000000"/>
                <w:kern w:val="0"/>
                <w:sz w:val="24"/>
                <w:lang w:val="en-US" w:eastAsia="zh-CN"/>
              </w:rPr>
              <w:t>繁殖</w:t>
            </w:r>
            <w:r>
              <w:rPr>
                <w:rFonts w:hint="eastAsia" w:ascii="仿宋" w:hAnsi="仿宋" w:eastAsia="仿宋" w:cs="仿宋"/>
                <w:color w:val="000000"/>
                <w:kern w:val="0"/>
                <w:sz w:val="24"/>
              </w:rPr>
              <w:t>提供参考，指导生产实践，支撑我市</w:t>
            </w:r>
            <w:r>
              <w:rPr>
                <w:rFonts w:hint="eastAsia" w:ascii="仿宋" w:hAnsi="仿宋" w:eastAsia="仿宋" w:cs="仿宋"/>
                <w:color w:val="000000"/>
                <w:kern w:val="0"/>
                <w:sz w:val="24"/>
                <w:lang w:val="en-US" w:eastAsia="zh-CN"/>
              </w:rPr>
              <w:t>肉牛</w:t>
            </w:r>
            <w:r>
              <w:rPr>
                <w:rFonts w:hint="eastAsia" w:ascii="仿宋" w:hAnsi="仿宋" w:eastAsia="仿宋" w:cs="仿宋"/>
                <w:color w:val="000000"/>
                <w:kern w:val="0"/>
                <w:sz w:val="24"/>
              </w:rPr>
              <w:t>产业发展。</w:t>
            </w:r>
          </w:p>
          <w:p>
            <w:pPr>
              <w:spacing w:line="480" w:lineRule="exact"/>
              <w:ind w:firstLine="480" w:firstLineChars="200"/>
              <w:rPr>
                <w:rFonts w:ascii="仿宋_GB2312" w:eastAsia="仿宋_GB2312"/>
                <w:sz w:val="24"/>
              </w:rPr>
            </w:pPr>
            <w:r>
              <w:rPr>
                <w:rFonts w:hint="eastAsia" w:ascii="仿宋_GB2312" w:eastAsia="仿宋_GB2312"/>
                <w:sz w:val="24"/>
              </w:rPr>
              <w:t>意义：</w:t>
            </w:r>
            <w:r>
              <w:rPr>
                <w:rFonts w:hint="eastAsia" w:ascii="仿宋_GB2312" w:eastAsia="仿宋_GB2312"/>
                <w:sz w:val="24"/>
                <w:lang w:val="en-US" w:eastAsia="zh-CN"/>
              </w:rPr>
              <w:t>大别山牛繁殖</w:t>
            </w:r>
            <w:r>
              <w:rPr>
                <w:rFonts w:hint="eastAsia" w:ascii="仿宋_GB2312" w:eastAsia="仿宋_GB2312"/>
                <w:sz w:val="24"/>
              </w:rPr>
              <w:t>技术规程规范了</w:t>
            </w:r>
            <w:r>
              <w:rPr>
                <w:rFonts w:hint="eastAsia" w:ascii="仿宋_GB2312" w:eastAsia="仿宋_GB2312"/>
                <w:sz w:val="24"/>
                <w:lang w:val="en-US" w:eastAsia="zh-CN"/>
              </w:rPr>
              <w:t>大别山牛种牛选择、饲养管理、配种、妊娠诊断、围产期护理、犊牛护理和档案记录等</w:t>
            </w:r>
            <w:r>
              <w:rPr>
                <w:rFonts w:hint="eastAsia" w:ascii="仿宋_GB2312" w:eastAsia="仿宋_GB2312"/>
                <w:sz w:val="24"/>
              </w:rPr>
              <w:t>过程，使</w:t>
            </w:r>
            <w:r>
              <w:rPr>
                <w:rFonts w:hint="eastAsia" w:ascii="仿宋_GB2312" w:eastAsia="仿宋_GB2312"/>
                <w:sz w:val="24"/>
                <w:lang w:val="en-US" w:eastAsia="zh-CN"/>
              </w:rPr>
              <w:t>大别山牛繁殖</w:t>
            </w:r>
            <w:r>
              <w:rPr>
                <w:rFonts w:hint="eastAsia" w:ascii="仿宋_GB2312" w:eastAsia="仿宋_GB2312"/>
                <w:sz w:val="24"/>
              </w:rPr>
              <w:t>变得更规范，实现</w:t>
            </w:r>
            <w:r>
              <w:rPr>
                <w:rFonts w:hint="eastAsia" w:ascii="仿宋_GB2312" w:eastAsia="仿宋_GB2312"/>
                <w:sz w:val="24"/>
                <w:lang w:val="en-US" w:eastAsia="zh-CN"/>
              </w:rPr>
              <w:t>大别山牛繁殖更加</w:t>
            </w:r>
            <w:r>
              <w:rPr>
                <w:rFonts w:hint="eastAsia" w:ascii="仿宋_GB2312" w:eastAsia="仿宋_GB2312"/>
                <w:sz w:val="24"/>
              </w:rPr>
              <w:t>高产、高效</w:t>
            </w:r>
            <w:r>
              <w:rPr>
                <w:rFonts w:hint="eastAsia" w:ascii="仿宋_GB2312" w:eastAsia="仿宋_GB2312"/>
                <w:sz w:val="24"/>
                <w:lang w:eastAsia="zh-CN"/>
              </w:rPr>
              <w:t>，</w:t>
            </w:r>
            <w:r>
              <w:rPr>
                <w:rFonts w:hint="eastAsia" w:ascii="仿宋_GB2312" w:eastAsia="仿宋_GB2312"/>
                <w:sz w:val="24"/>
              </w:rPr>
              <w:t>以期提高大别山牛养殖效益，推动六安市大别山牛养殖产业的发展。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895" w:type="dxa"/>
            <w:gridSpan w:val="7"/>
          </w:tcPr>
          <w:p>
            <w:pPr>
              <w:spacing w:line="480" w:lineRule="exact"/>
              <w:ind w:firstLine="480" w:firstLineChars="200"/>
              <w:rPr>
                <w:rFonts w:ascii="仿宋_GB2312" w:eastAsia="仿宋_GB2312"/>
                <w:kern w:val="0"/>
                <w:sz w:val="24"/>
              </w:rPr>
            </w:pPr>
            <w:r>
              <w:rPr>
                <w:rFonts w:hint="eastAsia" w:ascii="仿宋_GB2312" w:hAnsi="宋体" w:eastAsia="仿宋_GB2312"/>
                <w:sz w:val="24"/>
              </w:rPr>
              <w:t>制定标准的原则</w:t>
            </w:r>
            <w:r>
              <w:rPr>
                <w:rFonts w:hint="eastAsia" w:ascii="仿宋_GB2312" w:hAnsi="宋体" w:eastAsia="仿宋_GB2312"/>
                <w:sz w:val="24"/>
                <w:lang w:eastAsia="zh-CN"/>
              </w:rPr>
              <w:t>：</w:t>
            </w:r>
            <w:r>
              <w:rPr>
                <w:rFonts w:hint="eastAsia" w:ascii="仿宋_GB2312" w:hAnsi="宋体" w:eastAsia="仿宋_GB2312"/>
                <w:sz w:val="24"/>
              </w:rPr>
              <w:t>本标准编制遵循“科学性、目的性、适用性、可操作性”的原则，严格按照</w:t>
            </w:r>
            <w:r>
              <w:rPr>
                <w:rFonts w:ascii="仿宋_GB2312" w:eastAsia="仿宋_GB2312"/>
                <w:kern w:val="0"/>
                <w:sz w:val="24"/>
              </w:rPr>
              <w:t xml:space="preserve">GB/T1.1 </w:t>
            </w:r>
            <w:r>
              <w:rPr>
                <w:rFonts w:hint="eastAsia" w:ascii="仿宋_GB2312" w:eastAsia="仿宋_GB2312"/>
                <w:kern w:val="0"/>
                <w:sz w:val="24"/>
              </w:rPr>
              <w:t>的要求进行编写，符合《中华人民共和国标准化法》等法律、法规、规章和强制性国家标准的要求。</w:t>
            </w:r>
          </w:p>
          <w:p>
            <w:pPr>
              <w:widowControl/>
              <w:spacing w:line="360" w:lineRule="auto"/>
              <w:ind w:firstLine="480" w:firstLineChars="200"/>
              <w:jc w:val="left"/>
              <w:rPr>
                <w:rFonts w:ascii="仿宋" w:hAnsi="仿宋" w:eastAsia="仿宋" w:cs="仿宋"/>
                <w:sz w:val="24"/>
              </w:rPr>
            </w:pPr>
            <w:r>
              <w:rPr>
                <w:rFonts w:hint="eastAsia" w:ascii="仿宋_GB2312" w:hAnsi="宋体" w:eastAsia="仿宋_GB2312"/>
                <w:sz w:val="24"/>
              </w:rPr>
              <w:t>制定标准的依据</w:t>
            </w:r>
            <w:r>
              <w:rPr>
                <w:rFonts w:hint="eastAsia" w:ascii="仿宋_GB2312" w:hAnsi="宋体" w:eastAsia="仿宋_GB2312"/>
                <w:sz w:val="24"/>
                <w:lang w:eastAsia="zh-CN"/>
              </w:rPr>
              <w:t>：本标准根据GB/T 1.1—2020《标准化工作导则第1部分：标准的结构和编写》的规定进行起草，</w:t>
            </w:r>
            <w:r>
              <w:rPr>
                <w:rFonts w:hint="eastAsia" w:ascii="仿宋_GB2312" w:hAnsi="宋体" w:eastAsia="仿宋_GB2312"/>
                <w:sz w:val="24"/>
                <w:lang w:val="en-US" w:eastAsia="zh-CN"/>
              </w:rPr>
              <w:t>依据</w:t>
            </w:r>
            <w:bookmarkStart w:id="0" w:name="_GoBack"/>
            <w:bookmarkEnd w:id="0"/>
            <w:r>
              <w:rPr>
                <w:rFonts w:hint="eastAsia" w:ascii="仿宋_GB2312" w:hAnsi="宋体" w:eastAsia="仿宋_GB2312"/>
                <w:sz w:val="24"/>
                <w:lang w:eastAsia="zh-CN"/>
              </w:rPr>
              <w:t>DB 3415/T 35 大别山牛养殖技术规范、NY/T 1335 牛人工授精技术规程等标准的规定编制，根据前期调研成果和资料等，确定标准的指标设置和各项指标要求，制订了本标准草案。结合专家组成员多年科研、教学、实践经验及其他相关企业的意见和建议等，制订了本标准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4</w:t>
            </w:r>
            <w:r>
              <w:rPr>
                <w:rFonts w:hint="eastAsia" w:ascii="仿宋_GB2312" w:hAnsi="宋体" w:eastAsia="仿宋_GB2312"/>
                <w:sz w:val="24"/>
              </w:rPr>
              <w:t>、主要条款的说明，主要技术指标、参数、试验验证的论述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pStyle w:val="6"/>
              <w:spacing w:line="480" w:lineRule="exact"/>
              <w:ind w:firstLine="480"/>
              <w:rPr>
                <w:rFonts w:ascii="仿宋_GB2312" w:eastAsia="仿宋_GB2312"/>
                <w:sz w:val="24"/>
                <w:szCs w:val="24"/>
              </w:rPr>
            </w:pPr>
            <w:r>
              <w:rPr>
                <w:rFonts w:hint="eastAsia" w:ascii="仿宋_GB2312" w:eastAsia="仿宋_GB2312"/>
                <w:sz w:val="24"/>
                <w:szCs w:val="24"/>
              </w:rPr>
              <w:t>本标准的章节由范围、规范性引用文件、</w:t>
            </w:r>
            <w:r>
              <w:rPr>
                <w:rFonts w:hint="eastAsia" w:ascii="仿宋_GB2312" w:eastAsia="仿宋_GB2312"/>
                <w:sz w:val="24"/>
                <w:lang w:val="en-US" w:eastAsia="zh-CN"/>
              </w:rPr>
              <w:t>种牛选择、饲养管理、配种、妊娠诊断、围产期护理、犊牛护理和档案记录</w:t>
            </w:r>
            <w:r>
              <w:rPr>
                <w:rFonts w:hint="eastAsia" w:ascii="仿宋_GB2312" w:eastAsia="仿宋_GB2312"/>
                <w:sz w:val="24"/>
                <w:szCs w:val="24"/>
              </w:rPr>
              <w:t>等组成。本标准内的各项标准符合国家有关法律法规，主要条款所遵循的基本原则符合公开、公平、公正和诚实信用、依法高效的原则。</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6.2 母牛发情鉴定</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6.2.1</w:t>
            </w:r>
            <w:r>
              <w:rPr>
                <w:rFonts w:hint="eastAsia" w:ascii="Times New Roman" w:eastAsia="仿宋_GB2312"/>
                <w:sz w:val="24"/>
                <w:szCs w:val="24"/>
                <w:lang w:val="en-US" w:eastAsia="zh-CN"/>
              </w:rPr>
              <w:t xml:space="preserve"> </w:t>
            </w:r>
            <w:r>
              <w:rPr>
                <w:rFonts w:hint="eastAsia" w:ascii="Times New Roman" w:eastAsia="仿宋_GB2312"/>
                <w:sz w:val="24"/>
                <w:szCs w:val="24"/>
              </w:rPr>
              <w:t>外观检查</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兴奋活跃，鸣叫，食欲减退，排尿频繁，接受抚摸按压或其他牛爬跨，外阴部充血肿胀伴有黏液流出。</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6.2.2 阴道检查</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发情初期，黏液量少稀薄，无色透明；发情盛期，黏液量多色淡，粘度增高；发情后期，黏液量少，粘性差。</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6.2.3 直肠检查</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通过直肠检查确定卵泡发育情况，适时输精。卵泡出现期，卵巢稍增大，卵泡直径为 0.5-0.75 cm，波动不明显；卵泡发育期，卵泡增大到1-1.5cm，波动明显；卵泡成熟期，卵泡大小不变,但泡壁变薄有一触即破之感，这是人工授精的最佳时期；排卵期，卵泡破裂，泡液流失，泡壁变松软，形成一个小凹陷；黄体形成期，排卵后6-8h，黄体形成,直径0.6 cm。</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7</w:t>
            </w:r>
            <w:r>
              <w:rPr>
                <w:rFonts w:hint="eastAsia" w:ascii="Times New Roman" w:eastAsia="仿宋_GB2312"/>
                <w:sz w:val="24"/>
                <w:szCs w:val="24"/>
                <w:lang w:val="en-US" w:eastAsia="zh-CN"/>
              </w:rPr>
              <w:t xml:space="preserve"> </w:t>
            </w:r>
            <w:r>
              <w:rPr>
                <w:rFonts w:hint="eastAsia" w:ascii="Times New Roman" w:eastAsia="仿宋_GB2312"/>
                <w:sz w:val="24"/>
                <w:szCs w:val="24"/>
              </w:rPr>
              <w:t>妊娠诊断</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7.1</w:t>
            </w:r>
            <w:r>
              <w:rPr>
                <w:rFonts w:hint="eastAsia" w:ascii="Times New Roman" w:eastAsia="仿宋_GB2312"/>
                <w:sz w:val="24"/>
                <w:szCs w:val="24"/>
                <w:lang w:val="en-US" w:eastAsia="zh-CN"/>
              </w:rPr>
              <w:t xml:space="preserve"> </w:t>
            </w:r>
            <w:r>
              <w:rPr>
                <w:rFonts w:hint="eastAsia" w:ascii="Times New Roman" w:eastAsia="仿宋_GB2312"/>
                <w:sz w:val="24"/>
                <w:szCs w:val="24"/>
              </w:rPr>
              <w:t>外部观察</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配种后不再发情，食欲增加，被毛光亮，性情温和，行动谨慎，即可判定为妊娠。</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7.2</w:t>
            </w:r>
            <w:r>
              <w:rPr>
                <w:rFonts w:hint="eastAsia" w:ascii="Times New Roman" w:eastAsia="仿宋_GB2312"/>
                <w:sz w:val="24"/>
                <w:szCs w:val="24"/>
                <w:lang w:val="en-US" w:eastAsia="zh-CN"/>
              </w:rPr>
              <w:t xml:space="preserve"> </w:t>
            </w:r>
            <w:r>
              <w:rPr>
                <w:rFonts w:hint="eastAsia" w:ascii="Times New Roman" w:eastAsia="仿宋_GB2312"/>
                <w:sz w:val="24"/>
                <w:szCs w:val="24"/>
              </w:rPr>
              <w:t>直肠检查</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输精后二个情期未发情(40d左右)，通过直肠触摸检查子宫，可查出两侧子宫角不对称，孕侧子宫角较另侧略大，且柔软。60d后直肠触摸可查出妊娠子宫增大、胎儿和胎膜。</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7.3</w:t>
            </w:r>
            <w:r>
              <w:rPr>
                <w:rFonts w:hint="eastAsia" w:ascii="Times New Roman" w:eastAsia="仿宋_GB2312"/>
                <w:sz w:val="24"/>
                <w:szCs w:val="24"/>
                <w:lang w:val="en-US" w:eastAsia="zh-CN"/>
              </w:rPr>
              <w:t xml:space="preserve"> </w:t>
            </w:r>
            <w:r>
              <w:rPr>
                <w:rFonts w:hint="eastAsia" w:ascii="Times New Roman" w:eastAsia="仿宋_GB2312"/>
                <w:sz w:val="24"/>
                <w:szCs w:val="24"/>
              </w:rPr>
              <w:t>超声波诊断</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用B超检查母牛的子宫及胎儿、胎动、胎心搏动等。</w:t>
            </w:r>
          </w:p>
          <w:p>
            <w:pPr>
              <w:pStyle w:val="6"/>
              <w:spacing w:line="480" w:lineRule="exact"/>
              <w:ind w:firstLineChars="0"/>
              <w:rPr>
                <w:rFonts w:hint="eastAsia" w:ascii="Times New Roman" w:eastAsia="仿宋_GB2312"/>
                <w:sz w:val="24"/>
                <w:szCs w:val="24"/>
              </w:rPr>
            </w:pPr>
            <w:r>
              <w:rPr>
                <w:rFonts w:hint="eastAsia" w:ascii="Times New Roman" w:eastAsia="仿宋_GB2312"/>
                <w:sz w:val="24"/>
                <w:szCs w:val="24"/>
              </w:rPr>
              <w:t>7.4</w:t>
            </w:r>
            <w:r>
              <w:rPr>
                <w:rFonts w:hint="eastAsia" w:ascii="Times New Roman" w:eastAsia="仿宋_GB2312"/>
                <w:sz w:val="24"/>
                <w:szCs w:val="24"/>
                <w:lang w:val="en-US" w:eastAsia="zh-CN"/>
              </w:rPr>
              <w:t xml:space="preserve"> </w:t>
            </w:r>
            <w:r>
              <w:rPr>
                <w:rFonts w:hint="eastAsia" w:ascii="Times New Roman" w:eastAsia="仿宋_GB2312"/>
                <w:sz w:val="24"/>
                <w:szCs w:val="24"/>
              </w:rPr>
              <w:t>孕酮水平检测</w:t>
            </w:r>
          </w:p>
          <w:p>
            <w:pPr>
              <w:pStyle w:val="6"/>
              <w:spacing w:line="480" w:lineRule="exact"/>
              <w:ind w:firstLineChars="0"/>
              <w:rPr>
                <w:rFonts w:ascii="Times New Roman" w:eastAsia="仿宋_GB2312"/>
                <w:sz w:val="24"/>
                <w:szCs w:val="24"/>
              </w:rPr>
            </w:pPr>
            <w:r>
              <w:rPr>
                <w:rFonts w:hint="eastAsia" w:ascii="Times New Roman" w:eastAsia="仿宋_GB2312"/>
                <w:sz w:val="24"/>
                <w:szCs w:val="24"/>
              </w:rPr>
              <w:t>配种后23d-25d取奶样，检测到孕酮含量高于5ng/ml则为妊娠。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5</w:t>
            </w:r>
            <w:r>
              <w:rPr>
                <w:rFonts w:hint="eastAsia" w:ascii="仿宋_GB2312" w:hAnsi="宋体" w:eastAsia="仿宋_GB2312"/>
                <w:sz w:val="24"/>
              </w:rPr>
              <w:t>、标准中如果涉及专利，应有明确的知识产权说明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5" w:type="dxa"/>
            <w:gridSpan w:val="7"/>
          </w:tcPr>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本标准不设涉及专利问题。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6</w:t>
            </w:r>
            <w:r>
              <w:rPr>
                <w:rFonts w:hint="eastAsia" w:ascii="仿宋_GB2312" w:hAnsi="宋体" w:eastAsia="仿宋_GB2312"/>
                <w:sz w:val="24"/>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本标准为首次自主制定，不涉及国际、国外的采标情况。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7</w:t>
            </w:r>
            <w:r>
              <w:rPr>
                <w:rFonts w:hint="eastAsia" w:ascii="仿宋_GB2312" w:hAnsi="宋体" w:eastAsia="仿宋_GB2312"/>
                <w:sz w:val="24"/>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8</w:t>
            </w:r>
            <w:r>
              <w:rPr>
                <w:rFonts w:hint="eastAsia" w:ascii="仿宋_GB2312" w:hAnsi="宋体" w:eastAsia="仿宋_GB2312"/>
                <w:sz w:val="24"/>
              </w:rPr>
              <w:t>、作为推荐性标准或者强制性标准的建议及其理由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建议作为地方推荐性标准实施。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9</w:t>
            </w:r>
            <w:r>
              <w:rPr>
                <w:rFonts w:hint="eastAsia" w:ascii="仿宋_GB2312" w:hAnsi="宋体" w:eastAsia="仿宋_GB2312"/>
                <w:sz w:val="24"/>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895" w:type="dxa"/>
            <w:gridSpan w:val="7"/>
          </w:tcPr>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本文件对大别山牛</w:t>
            </w:r>
            <w:r>
              <w:rPr>
                <w:rFonts w:hint="eastAsia" w:ascii="仿宋_GB2312" w:hAnsi="宋体" w:eastAsia="仿宋_GB2312"/>
                <w:sz w:val="24"/>
                <w:lang w:val="en-US" w:eastAsia="zh-CN"/>
              </w:rPr>
              <w:t>繁殖</w:t>
            </w:r>
            <w:r>
              <w:rPr>
                <w:rFonts w:hint="eastAsia" w:ascii="仿宋_GB2312" w:hAnsi="宋体" w:eastAsia="仿宋_GB2312"/>
                <w:sz w:val="24"/>
              </w:rPr>
              <w:t>的科学化、标准化发展具有指导意义，有利于提升全市大别山牛</w:t>
            </w:r>
            <w:r>
              <w:rPr>
                <w:rFonts w:hint="eastAsia" w:ascii="仿宋_GB2312" w:hAnsi="宋体" w:eastAsia="仿宋_GB2312"/>
                <w:sz w:val="24"/>
                <w:lang w:val="en-US" w:eastAsia="zh-CN"/>
              </w:rPr>
              <w:t>繁殖</w:t>
            </w:r>
            <w:r>
              <w:rPr>
                <w:rFonts w:hint="eastAsia" w:ascii="仿宋_GB2312" w:hAnsi="宋体" w:eastAsia="仿宋_GB2312"/>
                <w:sz w:val="24"/>
              </w:rPr>
              <w:t>发展水平。建议及时在产区进行宣贯，宣贯措施：一是进行媒体宣传，采用专栏、专题报道等形式宣传报道此项规程的出台意义和内容，提高思想站位。二是开展专题培训，通过举办现场观摩会、经验交流会等宣贯形式，组织生产技术人员全面系统学习。三是加强技术指导，组织标准制定人员定期前往生产现场进行生产技术服务，提高标准化水平。最后，建议将此项技术规程的学习培训和贯彻落实作为今后大别山牛</w:t>
            </w:r>
            <w:r>
              <w:rPr>
                <w:rFonts w:hint="eastAsia" w:ascii="仿宋_GB2312" w:hAnsi="宋体" w:eastAsia="仿宋_GB2312"/>
                <w:sz w:val="24"/>
                <w:lang w:val="en-US" w:eastAsia="zh-CN"/>
              </w:rPr>
              <w:t>繁殖</w:t>
            </w:r>
            <w:r>
              <w:rPr>
                <w:rFonts w:hint="eastAsia" w:ascii="仿宋_GB2312" w:hAnsi="宋体" w:eastAsia="仿宋_GB2312"/>
                <w:sz w:val="24"/>
              </w:rPr>
              <w:t>生产工作的重要任务之一，认真安排部署，精心组织实施。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10</w:t>
            </w:r>
            <w:r>
              <w:rPr>
                <w:rFonts w:hint="eastAsia" w:ascii="仿宋_GB2312" w:hAnsi="宋体" w:eastAsia="仿宋_GB2312"/>
                <w:sz w:val="24"/>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895" w:type="dxa"/>
            <w:gridSpan w:val="7"/>
          </w:tcPr>
          <w:p>
            <w:pPr>
              <w:spacing w:line="480" w:lineRule="exact"/>
              <w:ind w:firstLine="240" w:firstLineChars="100"/>
              <w:jc w:val="left"/>
              <w:rPr>
                <w:rFonts w:ascii="仿宋_GB2312" w:eastAsia="仿宋_GB2312"/>
                <w:sz w:val="24"/>
              </w:rPr>
            </w:pPr>
            <w:r>
              <w:rPr>
                <w:rFonts w:ascii="仿宋_GB2312" w:hAnsi="宋体" w:eastAsia="仿宋_GB2312"/>
                <w:sz w:val="24"/>
              </w:rPr>
              <w:t>11</w:t>
            </w:r>
            <w:r>
              <w:rPr>
                <w:rFonts w:hint="eastAsia" w:ascii="仿宋_GB2312" w:hAnsi="宋体" w:eastAsia="仿宋_GB2312"/>
                <w:sz w:val="24"/>
              </w:rPr>
              <w:t>、其它应予说明的事项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95" w:type="dxa"/>
            <w:gridSpan w:val="7"/>
          </w:tcPr>
          <w:p>
            <w:pPr>
              <w:spacing w:line="480" w:lineRule="exact"/>
              <w:ind w:firstLine="480" w:firstLineChars="200"/>
              <w:jc w:val="left"/>
              <w:rPr>
                <w:rFonts w:ascii="仿宋_GB2312" w:eastAsia="仿宋_GB2312"/>
                <w:sz w:val="24"/>
              </w:rPr>
            </w:pPr>
            <w:r>
              <w:rPr>
                <w:rFonts w:hint="eastAsia" w:ascii="仿宋_GB2312" w:hAnsi="宋体" w:eastAsia="仿宋_GB2312"/>
                <w:sz w:val="24"/>
              </w:rPr>
              <w:t>无</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M2NjNTI1NWUxYzZjYzUyZWE2OWNkOTBmZDcwMTAifQ=="/>
    <w:docVar w:name="KSO_WPS_MARK_KEY" w:val="21a81f24-5d29-4b82-9a91-b9a099f1fb2e"/>
  </w:docVars>
  <w:rsids>
    <w:rsidRoot w:val="3FA824F3"/>
    <w:rsid w:val="32C44171"/>
    <w:rsid w:val="3FA8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封面标准名称"/>
    <w:qFormat/>
    <w:uiPriority w:val="99"/>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6">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2687</Words>
  <Characters>2833</Characters>
  <Lines>0</Lines>
  <Paragraphs>0</Paragraphs>
  <TotalTime>4</TotalTime>
  <ScaleCrop>false</ScaleCrop>
  <LinksUpToDate>false</LinksUpToDate>
  <CharactersWithSpaces>2875</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2024-04-16T02:39:00Z</dcterms:created>
  <dc:creator>#</dc:creator>
  <cp:lastModifiedBy>#</cp:lastModifiedBy>
  <dcterms:modified xsi:type="dcterms:W3CDTF">2024-04-16T07:40:11Z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2FD964E64FB24094B498F55E8C0B9DA8_11</vt:lpwstr>
  </property>
</Properties>
</file>