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ind w:firstLine="2520" w:firstLineChars="700"/>
        <w:jc w:val="left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六安市地方标准编制说明</w:t>
      </w:r>
    </w:p>
    <w:p>
      <w:pPr>
        <w:autoSpaceDE w:val="0"/>
        <w:autoSpaceDN w:val="0"/>
        <w:adjustRightInd w:val="0"/>
        <w:jc w:val="left"/>
        <w:rPr>
          <w:rFonts w:ascii="宋体" w:hAnsi="Calibri" w:cs="宋体"/>
          <w:kern w:val="0"/>
          <w:sz w:val="22"/>
          <w:szCs w:val="22"/>
        </w:rPr>
      </w:pPr>
    </w:p>
    <w:tbl>
      <w:tblPr>
        <w:tblStyle w:val="6"/>
        <w:tblW w:w="88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047"/>
        <w:gridCol w:w="924"/>
        <w:gridCol w:w="1851"/>
        <w:gridCol w:w="1276"/>
        <w:gridCol w:w="1529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</w:trPr>
        <w:tc>
          <w:tcPr>
            <w:tcW w:w="2680" w:type="dxa"/>
            <w:gridSpan w:val="3"/>
            <w:vAlign w:val="center"/>
          </w:tcPr>
          <w:p>
            <w:pPr>
              <w:spacing w:line="520" w:lineRule="exact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标准名称</w:t>
            </w:r>
          </w:p>
        </w:tc>
        <w:tc>
          <w:tcPr>
            <w:tcW w:w="6215" w:type="dxa"/>
            <w:gridSpan w:val="4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 w:val="24"/>
              </w:rPr>
              <w:t>中药材</w:t>
            </w:r>
            <w:r>
              <w:rPr>
                <w:rFonts w:ascii="Times New Roman Regular" w:hAnsi="Times New Roman Regular" w:eastAsia="仿宋_GB2312" w:cs="Times New Roman Regular"/>
                <w:sz w:val="24"/>
                <w:lang w:eastAsia="zh-Hans"/>
              </w:rPr>
              <w:t>加工</w:t>
            </w:r>
            <w:r>
              <w:rPr>
                <w:rFonts w:ascii="Times New Roman Regular" w:hAnsi="Times New Roman Regular" w:eastAsia="仿宋_GB2312" w:cs="Times New Roman Regular"/>
                <w:sz w:val="24"/>
              </w:rPr>
              <w:t>技术规程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</w:rPr>
              <w:t xml:space="preserve"> 天麻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2680" w:type="dxa"/>
            <w:gridSpan w:val="3"/>
            <w:vAlign w:val="center"/>
          </w:tcPr>
          <w:p>
            <w:pPr>
              <w:spacing w:line="520" w:lineRule="exact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任务来源</w:t>
            </w:r>
          </w:p>
        </w:tc>
        <w:tc>
          <w:tcPr>
            <w:tcW w:w="6215" w:type="dxa"/>
            <w:gridSpan w:val="4"/>
            <w:vAlign w:val="center"/>
          </w:tcPr>
          <w:p>
            <w:pPr>
              <w:spacing w:line="360" w:lineRule="auto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六安市市场监督管理局《关于下达2023年度六安市地方标准制修订计划的通知》（六市监秘〔2023〕726 号）,项目计划号：2023-1-005。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</w:trPr>
        <w:tc>
          <w:tcPr>
            <w:tcW w:w="2680" w:type="dxa"/>
            <w:gridSpan w:val="3"/>
            <w:vAlign w:val="center"/>
          </w:tcPr>
          <w:p>
            <w:pPr>
              <w:spacing w:line="276" w:lineRule="auto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负责起草单位</w:t>
            </w:r>
          </w:p>
        </w:tc>
        <w:tc>
          <w:tcPr>
            <w:tcW w:w="6215" w:type="dxa"/>
            <w:gridSpan w:val="4"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hint="eastAsia" w:ascii="Times New Roman Regular" w:hAnsi="Times New Roman Regular" w:eastAsia="仿宋" w:cs="Times New Roman Regular"/>
                <w:sz w:val="24"/>
                <w:lang w:bidi="ar"/>
              </w:rPr>
              <w:t>华润三九</w:t>
            </w:r>
            <w:r>
              <w:rPr>
                <w:rFonts w:ascii="Times New Roman Regular" w:hAnsi="Times New Roman Regular" w:eastAsia="仿宋" w:cs="Times New Roman Regular"/>
                <w:sz w:val="24"/>
                <w:lang w:bidi="ar"/>
              </w:rPr>
              <w:t>（六安）中药材产业发展有限公司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680" w:type="dxa"/>
            <w:gridSpan w:val="3"/>
            <w:vAlign w:val="center"/>
          </w:tcPr>
          <w:p>
            <w:pPr>
              <w:spacing w:line="276" w:lineRule="auto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单位地址</w:t>
            </w:r>
          </w:p>
        </w:tc>
        <w:tc>
          <w:tcPr>
            <w:tcW w:w="6215" w:type="dxa"/>
            <w:gridSpan w:val="4"/>
            <w:vAlign w:val="center"/>
          </w:tcPr>
          <w:p>
            <w:pPr>
              <w:spacing w:line="276" w:lineRule="auto"/>
              <w:jc w:val="left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 w:val="24"/>
              </w:rPr>
              <w:t>安徽省六安市金寨县经济开发区（现代产业园区）北八路10号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2680" w:type="dxa"/>
            <w:gridSpan w:val="3"/>
            <w:vAlign w:val="center"/>
          </w:tcPr>
          <w:p>
            <w:pPr>
              <w:spacing w:line="276" w:lineRule="auto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参加起草单位</w:t>
            </w:r>
          </w:p>
        </w:tc>
        <w:tc>
          <w:tcPr>
            <w:tcW w:w="6215" w:type="dxa"/>
            <w:gridSpan w:val="4"/>
            <w:vAlign w:val="center"/>
          </w:tcPr>
          <w:p>
            <w:pPr>
              <w:widowControl/>
              <w:tabs>
                <w:tab w:val="center" w:pos="4201"/>
                <w:tab w:val="right" w:leader="dot" w:pos="9298"/>
              </w:tabs>
              <w:autoSpaceDE w:val="0"/>
              <w:autoSpaceDN w:val="0"/>
              <w:spacing w:line="360" w:lineRule="auto"/>
              <w:rPr>
                <w:rFonts w:hint="eastAsia" w:ascii="Times New Roman Regular" w:hAnsi="Times New Roman Regular" w:eastAsia="仿宋_GB2312" w:cs="Times New Roman Regular"/>
                <w:sz w:val="24"/>
                <w:lang w:eastAsia="zh-Hans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 w:val="24"/>
                <w:lang w:eastAsia="zh-Hans"/>
              </w:rPr>
              <w:t>六安市食品药品检验中心、安徽中医药大学、皖西学院、华润三九现代中药制药有限公司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8895" w:type="dxa"/>
            <w:gridSpan w:val="7"/>
          </w:tcPr>
          <w:p>
            <w:pPr>
              <w:spacing w:line="360" w:lineRule="auto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标准起草人：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</w:trPr>
        <w:tc>
          <w:tcPr>
            <w:tcW w:w="709" w:type="dxa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序号</w:t>
            </w:r>
          </w:p>
        </w:tc>
        <w:tc>
          <w:tcPr>
            <w:tcW w:w="1047" w:type="dxa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姓  名</w:t>
            </w:r>
          </w:p>
        </w:tc>
        <w:tc>
          <w:tcPr>
            <w:tcW w:w="2775" w:type="dxa"/>
            <w:gridSpan w:val="2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单    位</w:t>
            </w:r>
          </w:p>
        </w:tc>
        <w:tc>
          <w:tcPr>
            <w:tcW w:w="1276" w:type="dxa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职 务</w:t>
            </w:r>
          </w:p>
        </w:tc>
        <w:tc>
          <w:tcPr>
            <w:tcW w:w="1529" w:type="dxa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职称</w:t>
            </w:r>
          </w:p>
        </w:tc>
        <w:tc>
          <w:tcPr>
            <w:tcW w:w="1559" w:type="dxa"/>
            <w:vAlign w:val="center"/>
          </w:tcPr>
          <w:p>
            <w:pPr>
              <w:spacing w:line="520" w:lineRule="exact"/>
              <w:ind w:firstLine="240" w:firstLineChars="100"/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电 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709" w:type="dxa"/>
            <w:vAlign w:val="center"/>
          </w:tcPr>
          <w:p>
            <w:pPr>
              <w:spacing w:line="520" w:lineRule="exact"/>
              <w:ind w:firstLine="240" w:firstLineChars="100"/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1</w:t>
            </w:r>
          </w:p>
        </w:tc>
        <w:tc>
          <w:tcPr>
            <w:tcW w:w="1047" w:type="dxa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bookmarkStart w:id="15" w:name="_GoBack"/>
            <w:bookmarkEnd w:id="15"/>
          </w:p>
        </w:tc>
        <w:tc>
          <w:tcPr>
            <w:tcW w:w="2775" w:type="dxa"/>
            <w:gridSpan w:val="2"/>
            <w:vAlign w:val="center"/>
          </w:tcPr>
          <w:p>
            <w:pPr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  <w:tc>
          <w:tcPr>
            <w:tcW w:w="1529" w:type="dxa"/>
            <w:vAlign w:val="center"/>
          </w:tcPr>
          <w:p>
            <w:pPr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09" w:type="dxa"/>
            <w:vAlign w:val="center"/>
          </w:tcPr>
          <w:p>
            <w:pPr>
              <w:spacing w:line="520" w:lineRule="exact"/>
              <w:ind w:firstLine="240" w:firstLineChars="100"/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2</w:t>
            </w:r>
          </w:p>
        </w:tc>
        <w:tc>
          <w:tcPr>
            <w:tcW w:w="1047" w:type="dxa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  <w:tc>
          <w:tcPr>
            <w:tcW w:w="2775" w:type="dxa"/>
            <w:gridSpan w:val="2"/>
            <w:vAlign w:val="center"/>
          </w:tcPr>
          <w:p>
            <w:pPr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default" w:ascii="Times New Roman Regular" w:hAnsi="Times New Roman Regular" w:eastAsia="仿宋_GB2312" w:cs="Times New Roman Regular"/>
                <w:sz w:val="24"/>
                <w:lang w:val="en-US" w:eastAsia="zh-CN"/>
              </w:rPr>
            </w:pPr>
          </w:p>
        </w:tc>
        <w:tc>
          <w:tcPr>
            <w:tcW w:w="1529" w:type="dxa"/>
            <w:vAlign w:val="center"/>
          </w:tcPr>
          <w:p>
            <w:pPr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  <w:lang w:val="en-US" w:eastAsia="zh-CN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 Regular" w:hAnsi="Times New Roman Regular" w:eastAsia="仿宋_GB2312" w:cs="Times New Roman Regular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709" w:type="dxa"/>
            <w:vAlign w:val="center"/>
          </w:tcPr>
          <w:p>
            <w:pPr>
              <w:spacing w:line="520" w:lineRule="exact"/>
              <w:ind w:firstLine="240" w:firstLineChars="100"/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3</w:t>
            </w:r>
          </w:p>
        </w:tc>
        <w:tc>
          <w:tcPr>
            <w:tcW w:w="1047" w:type="dxa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  <w:tc>
          <w:tcPr>
            <w:tcW w:w="2775" w:type="dxa"/>
            <w:gridSpan w:val="2"/>
            <w:vAlign w:val="center"/>
          </w:tcPr>
          <w:p>
            <w:pPr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  <w:tc>
          <w:tcPr>
            <w:tcW w:w="1529" w:type="dxa"/>
            <w:vAlign w:val="center"/>
          </w:tcPr>
          <w:p>
            <w:pPr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709" w:type="dxa"/>
            <w:vAlign w:val="center"/>
          </w:tcPr>
          <w:p>
            <w:pPr>
              <w:spacing w:line="520" w:lineRule="exact"/>
              <w:ind w:firstLine="240" w:firstLineChars="100"/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4</w:t>
            </w:r>
          </w:p>
        </w:tc>
        <w:tc>
          <w:tcPr>
            <w:tcW w:w="1047" w:type="dxa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  <w:tc>
          <w:tcPr>
            <w:tcW w:w="2775" w:type="dxa"/>
            <w:gridSpan w:val="2"/>
            <w:vAlign w:val="center"/>
          </w:tcPr>
          <w:p>
            <w:pPr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  <w:tc>
          <w:tcPr>
            <w:tcW w:w="1529" w:type="dxa"/>
            <w:vAlign w:val="center"/>
          </w:tcPr>
          <w:p>
            <w:pPr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709" w:type="dxa"/>
            <w:vAlign w:val="center"/>
          </w:tcPr>
          <w:p>
            <w:pPr>
              <w:spacing w:line="520" w:lineRule="exact"/>
              <w:ind w:firstLine="240" w:firstLineChars="100"/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5</w:t>
            </w:r>
          </w:p>
        </w:tc>
        <w:tc>
          <w:tcPr>
            <w:tcW w:w="1047" w:type="dxa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  <w:tc>
          <w:tcPr>
            <w:tcW w:w="2775" w:type="dxa"/>
            <w:gridSpan w:val="2"/>
            <w:vAlign w:val="center"/>
          </w:tcPr>
          <w:p>
            <w:pPr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  <w:tc>
          <w:tcPr>
            <w:tcW w:w="1529" w:type="dxa"/>
            <w:vAlign w:val="center"/>
          </w:tcPr>
          <w:p>
            <w:pPr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709" w:type="dxa"/>
            <w:vAlign w:val="center"/>
          </w:tcPr>
          <w:p>
            <w:pPr>
              <w:spacing w:line="520" w:lineRule="exact"/>
              <w:ind w:firstLine="240" w:firstLineChars="100"/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6</w:t>
            </w:r>
          </w:p>
        </w:tc>
        <w:tc>
          <w:tcPr>
            <w:tcW w:w="1047" w:type="dxa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  <w:tc>
          <w:tcPr>
            <w:tcW w:w="2775" w:type="dxa"/>
            <w:gridSpan w:val="2"/>
            <w:vAlign w:val="center"/>
          </w:tcPr>
          <w:p>
            <w:pPr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  <w:tc>
          <w:tcPr>
            <w:tcW w:w="1529" w:type="dxa"/>
            <w:vAlign w:val="center"/>
          </w:tcPr>
          <w:p>
            <w:pPr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709" w:type="dxa"/>
            <w:vAlign w:val="center"/>
          </w:tcPr>
          <w:p>
            <w:pPr>
              <w:spacing w:line="520" w:lineRule="exact"/>
              <w:ind w:firstLine="240" w:firstLineChars="100"/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7</w:t>
            </w:r>
          </w:p>
        </w:tc>
        <w:tc>
          <w:tcPr>
            <w:tcW w:w="1047" w:type="dxa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  <w:tc>
          <w:tcPr>
            <w:tcW w:w="2775" w:type="dxa"/>
            <w:gridSpan w:val="2"/>
            <w:vAlign w:val="center"/>
          </w:tcPr>
          <w:p>
            <w:pPr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  <w:tc>
          <w:tcPr>
            <w:tcW w:w="1529" w:type="dxa"/>
            <w:vAlign w:val="center"/>
          </w:tcPr>
          <w:p>
            <w:pPr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709" w:type="dxa"/>
            <w:vAlign w:val="center"/>
          </w:tcPr>
          <w:p>
            <w:pPr>
              <w:spacing w:line="520" w:lineRule="exact"/>
              <w:ind w:firstLine="240" w:firstLineChars="100"/>
              <w:jc w:val="center"/>
              <w:rPr>
                <w:rFonts w:hint="eastAsia" w:ascii="Times New Roman Regular" w:hAnsi="Times New Roman Regular" w:eastAsia="仿宋_GB2312" w:cs="Times New Roman Regular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8</w:t>
            </w:r>
          </w:p>
        </w:tc>
        <w:tc>
          <w:tcPr>
            <w:tcW w:w="1047" w:type="dxa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  <w:lang w:val="en-US" w:eastAsia="zh-CN"/>
              </w:rPr>
            </w:pPr>
          </w:p>
        </w:tc>
        <w:tc>
          <w:tcPr>
            <w:tcW w:w="2775" w:type="dxa"/>
            <w:gridSpan w:val="2"/>
            <w:vAlign w:val="center"/>
          </w:tcPr>
          <w:p>
            <w:pPr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default" w:ascii="Times New Roman Regular" w:hAnsi="Times New Roman Regular" w:eastAsia="仿宋_GB2312" w:cs="Times New Roman Regular"/>
                <w:sz w:val="24"/>
                <w:lang w:val="en-US" w:eastAsia="zh-CN"/>
              </w:rPr>
            </w:pPr>
          </w:p>
        </w:tc>
        <w:tc>
          <w:tcPr>
            <w:tcW w:w="1529" w:type="dxa"/>
            <w:vAlign w:val="center"/>
          </w:tcPr>
          <w:p>
            <w:pPr>
              <w:jc w:val="center"/>
              <w:rPr>
                <w:rFonts w:hint="default" w:ascii="Times New Roman Regular" w:hAnsi="Times New Roman Regular" w:eastAsia="仿宋_GB2312" w:cs="Times New Roman Regular"/>
                <w:sz w:val="24"/>
                <w:lang w:val="en-US" w:eastAsia="zh-CN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 Regular" w:hAnsi="Times New Roman Regular" w:eastAsia="仿宋_GB2312" w:cs="Times New Roman Regular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709" w:type="dxa"/>
            <w:vAlign w:val="center"/>
          </w:tcPr>
          <w:p>
            <w:pPr>
              <w:spacing w:line="520" w:lineRule="exact"/>
              <w:ind w:firstLine="240" w:firstLineChars="100"/>
              <w:jc w:val="center"/>
              <w:rPr>
                <w:rFonts w:hint="eastAsia" w:ascii="Times New Roman Regular" w:hAnsi="Times New Roman Regular" w:eastAsia="仿宋_GB2312" w:cs="Times New Roman Regular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9</w:t>
            </w:r>
          </w:p>
        </w:tc>
        <w:tc>
          <w:tcPr>
            <w:tcW w:w="1047" w:type="dxa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  <w:tc>
          <w:tcPr>
            <w:tcW w:w="2775" w:type="dxa"/>
            <w:gridSpan w:val="2"/>
            <w:vAlign w:val="center"/>
          </w:tcPr>
          <w:p>
            <w:pPr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  <w:lang w:val="en-US" w:eastAsia="zh-CN"/>
              </w:rPr>
            </w:pPr>
          </w:p>
        </w:tc>
        <w:tc>
          <w:tcPr>
            <w:tcW w:w="1529" w:type="dxa"/>
            <w:vAlign w:val="center"/>
          </w:tcPr>
          <w:p>
            <w:pPr>
              <w:jc w:val="center"/>
              <w:rPr>
                <w:rFonts w:hint="default" w:ascii="Times New Roman Regular" w:hAnsi="Times New Roman Regular" w:eastAsia="仿宋_GB2312" w:cs="Times New Roman Regular"/>
                <w:sz w:val="24"/>
                <w:lang w:val="en-US" w:eastAsia="zh-CN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 Regular" w:hAnsi="Times New Roman Regular" w:eastAsia="仿宋_GB2312" w:cs="Times New Roman Regular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709" w:type="dxa"/>
            <w:vAlign w:val="center"/>
          </w:tcPr>
          <w:p>
            <w:pPr>
              <w:spacing w:line="520" w:lineRule="exact"/>
              <w:ind w:firstLine="240" w:firstLineChars="100"/>
              <w:jc w:val="center"/>
              <w:rPr>
                <w:rFonts w:hint="eastAsia" w:ascii="Times New Roman Regular" w:hAnsi="Times New Roman Regular" w:eastAsia="仿宋_GB2312" w:cs="Times New Roman Regular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10</w:t>
            </w:r>
          </w:p>
        </w:tc>
        <w:tc>
          <w:tcPr>
            <w:tcW w:w="1047" w:type="dxa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  <w:tc>
          <w:tcPr>
            <w:tcW w:w="2775" w:type="dxa"/>
            <w:gridSpan w:val="2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  <w:lang w:val="en-US" w:eastAsia="zh-CN"/>
              </w:rPr>
            </w:pPr>
          </w:p>
        </w:tc>
        <w:tc>
          <w:tcPr>
            <w:tcW w:w="1529" w:type="dxa"/>
            <w:vAlign w:val="center"/>
          </w:tcPr>
          <w:p>
            <w:pPr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709" w:type="dxa"/>
            <w:vAlign w:val="center"/>
          </w:tcPr>
          <w:p>
            <w:pPr>
              <w:spacing w:line="520" w:lineRule="exact"/>
              <w:ind w:firstLine="240" w:firstLineChars="100"/>
              <w:jc w:val="center"/>
              <w:rPr>
                <w:rFonts w:hint="eastAsia" w:ascii="Times New Roman Regular" w:hAnsi="Times New Roman Regular" w:eastAsia="仿宋_GB2312" w:cs="Times New Roman Regular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11</w:t>
            </w:r>
          </w:p>
        </w:tc>
        <w:tc>
          <w:tcPr>
            <w:tcW w:w="1047" w:type="dxa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  <w:tc>
          <w:tcPr>
            <w:tcW w:w="2775" w:type="dxa"/>
            <w:gridSpan w:val="2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  <w:lang w:val="en-US" w:eastAsia="zh-CN"/>
              </w:rPr>
            </w:pPr>
          </w:p>
        </w:tc>
        <w:tc>
          <w:tcPr>
            <w:tcW w:w="1529" w:type="dxa"/>
            <w:vAlign w:val="center"/>
          </w:tcPr>
          <w:p>
            <w:pPr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709" w:type="dxa"/>
            <w:vAlign w:val="center"/>
          </w:tcPr>
          <w:p>
            <w:pPr>
              <w:spacing w:line="520" w:lineRule="exact"/>
              <w:ind w:firstLine="240" w:firstLineChars="100"/>
              <w:jc w:val="center"/>
              <w:rPr>
                <w:rFonts w:hint="eastAsia" w:ascii="Times New Roman Regular" w:hAnsi="Times New Roman Regular" w:eastAsia="仿宋_GB2312" w:cs="Times New Roman Regular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12</w:t>
            </w:r>
          </w:p>
        </w:tc>
        <w:tc>
          <w:tcPr>
            <w:tcW w:w="1047" w:type="dxa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  <w:tc>
          <w:tcPr>
            <w:tcW w:w="2775" w:type="dxa"/>
            <w:gridSpan w:val="2"/>
            <w:vAlign w:val="center"/>
          </w:tcPr>
          <w:p>
            <w:pPr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  <w:tc>
          <w:tcPr>
            <w:tcW w:w="1529" w:type="dxa"/>
            <w:vAlign w:val="center"/>
          </w:tcPr>
          <w:p>
            <w:pPr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260" w:lineRule="exact"/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709" w:type="dxa"/>
            <w:vAlign w:val="center"/>
          </w:tcPr>
          <w:p>
            <w:pPr>
              <w:spacing w:line="520" w:lineRule="exact"/>
              <w:ind w:firstLine="240" w:firstLineChars="100"/>
              <w:jc w:val="left"/>
              <w:rPr>
                <w:rFonts w:hint="eastAsia" w:ascii="Times New Roman Regular" w:hAnsi="Times New Roman Regular" w:eastAsia="仿宋_GB2312" w:cs="Times New Roman Regular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13</w:t>
            </w:r>
          </w:p>
        </w:tc>
        <w:tc>
          <w:tcPr>
            <w:tcW w:w="1047" w:type="dxa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  <w:tc>
          <w:tcPr>
            <w:tcW w:w="2775" w:type="dxa"/>
            <w:gridSpan w:val="2"/>
            <w:vAlign w:val="center"/>
          </w:tcPr>
          <w:p>
            <w:pPr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  <w:tc>
          <w:tcPr>
            <w:tcW w:w="1529" w:type="dxa"/>
            <w:vAlign w:val="center"/>
          </w:tcPr>
          <w:p>
            <w:pPr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260" w:lineRule="exact"/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709" w:type="dxa"/>
            <w:vAlign w:val="center"/>
          </w:tcPr>
          <w:p>
            <w:pPr>
              <w:spacing w:line="520" w:lineRule="exact"/>
              <w:ind w:firstLine="240" w:firstLineChars="100"/>
              <w:jc w:val="left"/>
              <w:rPr>
                <w:rFonts w:hint="eastAsia" w:ascii="Times New Roman Regular" w:hAnsi="Times New Roman Regular" w:eastAsia="仿宋_GB2312" w:cs="Times New Roman Regular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14</w:t>
            </w:r>
          </w:p>
        </w:tc>
        <w:tc>
          <w:tcPr>
            <w:tcW w:w="1047" w:type="dxa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  <w:tc>
          <w:tcPr>
            <w:tcW w:w="2775" w:type="dxa"/>
            <w:gridSpan w:val="2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  <w:tc>
          <w:tcPr>
            <w:tcW w:w="1529" w:type="dxa"/>
            <w:vAlign w:val="center"/>
          </w:tcPr>
          <w:p>
            <w:pPr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260" w:lineRule="exact"/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709" w:type="dxa"/>
            <w:vAlign w:val="center"/>
          </w:tcPr>
          <w:p>
            <w:pPr>
              <w:spacing w:line="520" w:lineRule="exact"/>
              <w:ind w:firstLine="240" w:firstLineChars="100"/>
              <w:jc w:val="left"/>
              <w:rPr>
                <w:rFonts w:hint="eastAsia" w:ascii="Times New Roman Regular" w:hAnsi="Times New Roman Regular" w:eastAsia="仿宋_GB2312" w:cs="Times New Roman Regular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15</w:t>
            </w:r>
          </w:p>
        </w:tc>
        <w:tc>
          <w:tcPr>
            <w:tcW w:w="1047" w:type="dxa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  <w:tc>
          <w:tcPr>
            <w:tcW w:w="2775" w:type="dxa"/>
            <w:gridSpan w:val="2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  <w:tc>
          <w:tcPr>
            <w:tcW w:w="1529" w:type="dxa"/>
            <w:vAlign w:val="center"/>
          </w:tcPr>
          <w:p>
            <w:pPr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260" w:lineRule="exact"/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709" w:type="dxa"/>
            <w:vAlign w:val="center"/>
          </w:tcPr>
          <w:p>
            <w:pPr>
              <w:spacing w:line="520" w:lineRule="exact"/>
              <w:ind w:firstLine="240" w:firstLineChars="100"/>
              <w:jc w:val="left"/>
              <w:rPr>
                <w:rFonts w:hint="default" w:ascii="Times New Roman Regular" w:hAnsi="Times New Roman Regular" w:eastAsia="仿宋_GB2312" w:cs="Times New Roman Regular"/>
                <w:sz w:val="24"/>
                <w:lang w:val="en-US" w:eastAsia="zh-CN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 w:val="24"/>
                <w:lang w:val="en-US" w:eastAsia="zh-CN"/>
              </w:rPr>
              <w:t>16</w:t>
            </w:r>
          </w:p>
        </w:tc>
        <w:tc>
          <w:tcPr>
            <w:tcW w:w="1047" w:type="dxa"/>
            <w:vAlign w:val="center"/>
          </w:tcPr>
          <w:p>
            <w:pPr>
              <w:spacing w:line="520" w:lineRule="exact"/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  <w:tc>
          <w:tcPr>
            <w:tcW w:w="2775" w:type="dxa"/>
            <w:gridSpan w:val="2"/>
            <w:vAlign w:val="center"/>
          </w:tcPr>
          <w:p>
            <w:pPr>
              <w:jc w:val="center"/>
            </w:pP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  <w:tc>
          <w:tcPr>
            <w:tcW w:w="1529" w:type="dxa"/>
            <w:vAlign w:val="center"/>
          </w:tcPr>
          <w:p>
            <w:pPr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260" w:lineRule="exact"/>
              <w:jc w:val="center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</w:trPr>
        <w:tc>
          <w:tcPr>
            <w:tcW w:w="8895" w:type="dxa"/>
            <w:gridSpan w:val="7"/>
          </w:tcPr>
          <w:p>
            <w:pPr>
              <w:spacing w:line="520" w:lineRule="exact"/>
              <w:ind w:firstLine="240" w:firstLineChars="100"/>
              <w:jc w:val="left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编制情况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</w:trPr>
        <w:tc>
          <w:tcPr>
            <w:tcW w:w="8895" w:type="dxa"/>
            <w:gridSpan w:val="7"/>
          </w:tcPr>
          <w:p>
            <w:pPr>
              <w:spacing w:line="480" w:lineRule="exact"/>
              <w:ind w:firstLine="240" w:firstLineChars="100"/>
              <w:jc w:val="left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1、编制过程简介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</w:trPr>
        <w:tc>
          <w:tcPr>
            <w:tcW w:w="8895" w:type="dxa"/>
            <w:gridSpan w:val="7"/>
          </w:tcPr>
          <w:p>
            <w:pPr>
              <w:widowControl/>
              <w:spacing w:line="480" w:lineRule="exact"/>
              <w:ind w:firstLine="480" w:firstLineChars="200"/>
              <w:jc w:val="left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（1）任务来源及起草单位</w:t>
            </w:r>
          </w:p>
          <w:p>
            <w:pPr>
              <w:widowControl/>
              <w:spacing w:line="480" w:lineRule="exact"/>
              <w:ind w:firstLine="480" w:firstLineChars="200"/>
              <w:jc w:val="left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2023年6月，根据六安市市场监督管理局《关于下达2023年度六安市地方标准制修订计划的通知》（六市监秘〔2023〕726 号）要求，由</w:t>
            </w:r>
            <w:r>
              <w:rPr>
                <w:rFonts w:hint="eastAsia" w:ascii="Times New Roman Regular" w:hAnsi="Times New Roman Regular" w:eastAsia="仿宋" w:cs="Times New Roman Regular"/>
                <w:sz w:val="24"/>
                <w:lang w:bidi="ar"/>
              </w:rPr>
              <w:t>华润三九</w:t>
            </w:r>
            <w:r>
              <w:rPr>
                <w:rFonts w:ascii="Times New Roman Regular" w:hAnsi="Times New Roman Regular" w:eastAsia="仿宋" w:cs="Times New Roman Regular"/>
                <w:sz w:val="24"/>
                <w:lang w:bidi="ar"/>
              </w:rPr>
              <w:t>（六安）中药材产业发展有限公司（下称“六安三九”）</w:t>
            </w:r>
            <w:r>
              <w:rPr>
                <w:rFonts w:ascii="Times New Roman Regular" w:hAnsi="Times New Roman Regular" w:eastAsia="仿宋_GB2312" w:cs="Times New Roman Regular"/>
                <w:sz w:val="24"/>
              </w:rPr>
              <w:t>会同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  <w:lang w:eastAsia="zh-Hans"/>
              </w:rPr>
              <w:t>六安市食品药品检验中心、安徽中医药大学、皖西学院</w:t>
            </w:r>
            <w:r>
              <w:rPr>
                <w:rFonts w:ascii="Times New Roman Regular" w:hAnsi="Times New Roman Regular" w:eastAsia="仿宋_GB2312" w:cs="Times New Roman Regular"/>
                <w:sz w:val="24"/>
              </w:rPr>
              <w:t>等多家单位共同起草完成。该技术规程编制充分考虑了我市中药材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</w:rPr>
              <w:t>天麻产地</w:t>
            </w:r>
            <w:r>
              <w:rPr>
                <w:rFonts w:ascii="Times New Roman Regular" w:hAnsi="Times New Roman Regular" w:eastAsia="仿宋_GB2312" w:cs="Times New Roman Regular"/>
                <w:sz w:val="24"/>
                <w:lang w:eastAsia="zh-Hans"/>
              </w:rPr>
              <w:t>加工实际情况</w:t>
            </w:r>
            <w:r>
              <w:rPr>
                <w:rFonts w:ascii="Times New Roman Regular" w:hAnsi="Times New Roman Regular" w:eastAsia="仿宋_GB2312" w:cs="Times New Roman Regular"/>
                <w:sz w:val="24"/>
              </w:rPr>
              <w:t>，做到生产可行性，技术先进性，指导准确性。</w:t>
            </w:r>
          </w:p>
          <w:p>
            <w:pPr>
              <w:widowControl/>
              <w:spacing w:line="480" w:lineRule="exact"/>
              <w:ind w:firstLine="480" w:firstLineChars="200"/>
              <w:jc w:val="left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 xml:space="preserve">（2）标准起草过程 </w:t>
            </w:r>
          </w:p>
          <w:p>
            <w:pPr>
              <w:widowControl/>
              <w:spacing w:line="480" w:lineRule="exact"/>
              <w:ind w:firstLine="480" w:firstLineChars="200"/>
              <w:jc w:val="left"/>
              <w:rPr>
                <w:rFonts w:hint="eastAsia" w:ascii="Times New Roman Regular" w:hAnsi="Times New Roman Regular" w:eastAsia="仿宋" w:cs="Times New Roman Regular"/>
                <w:sz w:val="24"/>
              </w:rPr>
            </w:pPr>
            <w:r>
              <w:rPr>
                <w:rFonts w:hint="eastAsia" w:ascii="Times New Roman Regular" w:hAnsi="Times New Roman Regular" w:eastAsia="仿宋" w:cs="Times New Roman Regular"/>
                <w:color w:val="000000"/>
                <w:kern w:val="0"/>
                <w:sz w:val="24"/>
              </w:rPr>
              <w:t>天麻是大别山区的道地药材之一，金寨、霍山等地均为天麻传统道地产区。</w:t>
            </w:r>
            <w:r>
              <w:rPr>
                <w:rFonts w:ascii="Times New Roman Regular" w:hAnsi="Times New Roman Regular" w:eastAsia="仿宋" w:cs="Times New Roman Regular"/>
                <w:color w:val="000000"/>
                <w:kern w:val="0"/>
                <w:sz w:val="24"/>
              </w:rPr>
              <w:t>本团队</w:t>
            </w:r>
            <w:r>
              <w:rPr>
                <w:rFonts w:hint="eastAsia" w:ascii="Times New Roman Regular" w:hAnsi="Times New Roman Regular" w:eastAsia="仿宋" w:cs="Times New Roman Regular"/>
                <w:color w:val="000000"/>
                <w:kern w:val="0"/>
                <w:sz w:val="24"/>
              </w:rPr>
              <w:t>通过</w:t>
            </w:r>
            <w:r>
              <w:rPr>
                <w:rFonts w:ascii="Times New Roman Regular" w:hAnsi="Times New Roman Regular" w:eastAsia="仿宋" w:cs="Times New Roman Regular"/>
                <w:color w:val="000000"/>
                <w:kern w:val="0"/>
                <w:sz w:val="24"/>
              </w:rPr>
              <w:t>实地调研</w:t>
            </w:r>
            <w:r>
              <w:rPr>
                <w:rFonts w:hint="eastAsia" w:ascii="Times New Roman Regular" w:hAnsi="Times New Roman Regular" w:eastAsia="仿宋" w:cs="Times New Roman Regular"/>
                <w:color w:val="000000"/>
                <w:kern w:val="0"/>
                <w:sz w:val="24"/>
              </w:rPr>
              <w:t>、</w:t>
            </w:r>
            <w:r>
              <w:rPr>
                <w:rFonts w:ascii="Times New Roman Regular" w:hAnsi="Times New Roman Regular" w:eastAsia="仿宋" w:cs="Times New Roman Regular"/>
                <w:color w:val="000000"/>
                <w:kern w:val="0"/>
                <w:sz w:val="24"/>
              </w:rPr>
              <w:t>实验研究和多方交流，形成该</w:t>
            </w:r>
            <w:r>
              <w:rPr>
                <w:rFonts w:hint="eastAsia" w:ascii="Times New Roman Regular" w:hAnsi="Times New Roman Regular" w:eastAsia="仿宋" w:cs="Times New Roman Regular"/>
                <w:color w:val="000000"/>
                <w:kern w:val="0"/>
                <w:sz w:val="24"/>
              </w:rPr>
              <w:t>技术规程</w:t>
            </w:r>
            <w:r>
              <w:rPr>
                <w:rFonts w:ascii="Times New Roman Regular" w:hAnsi="Times New Roman Regular" w:eastAsia="仿宋" w:cs="Times New Roman Regular"/>
                <w:color w:val="000000"/>
                <w:kern w:val="0"/>
                <w:sz w:val="24"/>
              </w:rPr>
              <w:t>。</w:t>
            </w:r>
          </w:p>
          <w:p>
            <w:pPr>
              <w:widowControl/>
              <w:spacing w:line="480" w:lineRule="exact"/>
              <w:ind w:firstLine="480" w:firstLineChars="200"/>
              <w:jc w:val="left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ascii="Times New Roman Regular" w:hAnsi="Times New Roman Regular" w:eastAsia="仿宋" w:cs="Times New Roman Regular"/>
                <w:color w:val="000000"/>
                <w:kern w:val="0"/>
                <w:sz w:val="24"/>
              </w:rPr>
              <w:fldChar w:fldCharType="begin"/>
            </w:r>
            <w:r>
              <w:rPr>
                <w:rFonts w:ascii="Times New Roman Regular" w:hAnsi="Times New Roman Regular" w:eastAsia="仿宋" w:cs="Times New Roman Regular"/>
                <w:color w:val="000000"/>
                <w:kern w:val="0"/>
                <w:sz w:val="24"/>
              </w:rPr>
              <w:instrText xml:space="preserve"> = 1 \* GB3 </w:instrText>
            </w:r>
            <w:r>
              <w:rPr>
                <w:rFonts w:ascii="Times New Roman Regular" w:hAnsi="Times New Roman Regular" w:eastAsia="仿宋" w:cs="Times New Roman Regular"/>
                <w:color w:val="000000"/>
                <w:kern w:val="0"/>
                <w:sz w:val="24"/>
              </w:rPr>
              <w:fldChar w:fldCharType="separate"/>
            </w:r>
            <w:r>
              <w:rPr>
                <w:rFonts w:ascii="Times New Roman Regular" w:hAnsi="Times New Roman Regular" w:eastAsia="仿宋" w:cs="Times New Roman Regular"/>
                <w:color w:val="000000"/>
                <w:kern w:val="0"/>
                <w:sz w:val="24"/>
              </w:rPr>
              <w:t>①</w:t>
            </w:r>
            <w:r>
              <w:rPr>
                <w:rFonts w:ascii="Times New Roman Regular" w:hAnsi="Times New Roman Regular" w:eastAsia="仿宋" w:cs="Times New Roman Regular"/>
                <w:color w:val="000000"/>
                <w:kern w:val="0"/>
                <w:sz w:val="24"/>
              </w:rPr>
              <w:fldChar w:fldCharType="end"/>
            </w:r>
            <w:r>
              <w:rPr>
                <w:rFonts w:ascii="Times New Roman Regular" w:hAnsi="Times New Roman Regular" w:eastAsia="仿宋_GB2312" w:cs="Times New Roman Regular"/>
                <w:sz w:val="24"/>
              </w:rPr>
              <w:t>成立地方标准起草工作组，制定工作方案，启动标准项目</w:t>
            </w:r>
          </w:p>
          <w:p>
            <w:pPr>
              <w:widowControl/>
              <w:spacing w:line="480" w:lineRule="exact"/>
              <w:ind w:firstLine="480" w:firstLineChars="200"/>
              <w:jc w:val="left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 w:val="24"/>
              </w:rPr>
              <w:t>六安</w:t>
            </w:r>
            <w:r>
              <w:rPr>
                <w:rFonts w:ascii="Times New Roman Regular" w:hAnsi="Times New Roman Regular" w:eastAsia="仿宋_GB2312" w:cs="Times New Roman Regular"/>
                <w:sz w:val="24"/>
              </w:rPr>
              <w:t>三九在收到六安市市场监督管理局《关于下达2023年度六安市地方标准制修订计划的通知》（六市监秘〔2023〕726 号）后，即成立标准起草工作组。标准起草组成员由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</w:rPr>
              <w:t>长期</w:t>
            </w:r>
            <w:r>
              <w:rPr>
                <w:rFonts w:ascii="Times New Roman Regular" w:hAnsi="Times New Roman Regular" w:eastAsia="仿宋_GB2312" w:cs="Times New Roman Regular"/>
                <w:sz w:val="24"/>
              </w:rPr>
              <w:t>从事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</w:rPr>
              <w:t>中药材</w:t>
            </w:r>
            <w:r>
              <w:rPr>
                <w:rFonts w:ascii="Times New Roman Regular" w:hAnsi="Times New Roman Regular" w:eastAsia="仿宋_GB2312" w:cs="Times New Roman Regular"/>
                <w:sz w:val="24"/>
              </w:rPr>
              <w:t>种植、加工技术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</w:rPr>
              <w:t>及</w:t>
            </w:r>
            <w:r>
              <w:rPr>
                <w:rFonts w:ascii="Times New Roman Regular" w:hAnsi="Times New Roman Regular" w:eastAsia="仿宋_GB2312" w:cs="Times New Roman Regular"/>
                <w:sz w:val="24"/>
              </w:rPr>
              <w:t>标准化研究工作的人员组成。工作组成立后，制定了详细工作计划，明确标准起草的任务分工，工作落实到人。</w:t>
            </w:r>
          </w:p>
          <w:p>
            <w:pPr>
              <w:widowControl/>
              <w:spacing w:line="480" w:lineRule="exact"/>
              <w:ind w:firstLine="480" w:firstLineChars="200"/>
              <w:jc w:val="left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fldChar w:fldCharType="begin"/>
            </w:r>
            <w:r>
              <w:rPr>
                <w:rFonts w:ascii="Times New Roman Regular" w:hAnsi="Times New Roman Regular" w:eastAsia="仿宋_GB2312" w:cs="Times New Roman Regular"/>
                <w:sz w:val="24"/>
              </w:rPr>
              <w:instrText xml:space="preserve"> = 2 \* GB3 </w:instrText>
            </w:r>
            <w:r>
              <w:rPr>
                <w:rFonts w:ascii="Times New Roman Regular" w:hAnsi="Times New Roman Regular" w:eastAsia="仿宋_GB2312" w:cs="Times New Roman Regular"/>
                <w:sz w:val="24"/>
              </w:rPr>
              <w:fldChar w:fldCharType="separate"/>
            </w:r>
            <w:r>
              <w:rPr>
                <w:rFonts w:ascii="Times New Roman Regular" w:hAnsi="Times New Roman Regular" w:eastAsia="仿宋_GB2312" w:cs="Times New Roman Regular"/>
                <w:sz w:val="24"/>
              </w:rPr>
              <w:t>②</w:t>
            </w:r>
            <w:r>
              <w:rPr>
                <w:rFonts w:ascii="Times New Roman Regular" w:hAnsi="Times New Roman Regular" w:eastAsia="仿宋_GB2312" w:cs="Times New Roman Regular"/>
                <w:sz w:val="24"/>
              </w:rPr>
              <w:fldChar w:fldCharType="end"/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</w:rPr>
              <w:t>产地</w:t>
            </w:r>
            <w:r>
              <w:rPr>
                <w:rFonts w:ascii="Times New Roman Regular" w:hAnsi="Times New Roman Regular" w:eastAsia="仿宋_GB2312" w:cs="Times New Roman Regular"/>
                <w:sz w:val="24"/>
              </w:rPr>
              <w:t>调研和实验研究</w:t>
            </w:r>
          </w:p>
          <w:p>
            <w:pPr>
              <w:widowControl/>
              <w:spacing w:line="480" w:lineRule="exact"/>
              <w:ind w:firstLine="480" w:firstLineChars="200"/>
              <w:jc w:val="left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2023年7月至2024年4月，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</w:rPr>
              <w:t>六安</w:t>
            </w:r>
            <w:r>
              <w:rPr>
                <w:rFonts w:ascii="Times New Roman Regular" w:hAnsi="Times New Roman Regular" w:eastAsia="仿宋_GB2312" w:cs="Times New Roman Regular"/>
                <w:sz w:val="24"/>
              </w:rPr>
              <w:t>三九组织人员充分调研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</w:rPr>
              <w:t>部分</w:t>
            </w:r>
            <w:r>
              <w:rPr>
                <w:rFonts w:ascii="Times New Roman Regular" w:hAnsi="Times New Roman Regular" w:eastAsia="仿宋_GB2312" w:cs="Times New Roman Regular"/>
                <w:sz w:val="24"/>
              </w:rPr>
              <w:t>企业、专业合作社、种植大户等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</w:rPr>
              <w:t>天麻产地加工实际情况</w:t>
            </w:r>
            <w:r>
              <w:rPr>
                <w:rFonts w:ascii="Times New Roman Regular" w:hAnsi="Times New Roman Regular" w:eastAsia="仿宋_GB2312" w:cs="Times New Roman Regular"/>
                <w:sz w:val="24"/>
              </w:rPr>
              <w:t>，并结合团队成员前期研究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</w:rPr>
              <w:t>基础</w:t>
            </w:r>
            <w:r>
              <w:rPr>
                <w:rFonts w:ascii="Times New Roman Regular" w:hAnsi="Times New Roman Regular" w:eastAsia="仿宋_GB2312" w:cs="Times New Roman Regular"/>
                <w:sz w:val="24"/>
              </w:rPr>
              <w:t>，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</w:rPr>
              <w:t>开展天麻加工技术研究，</w:t>
            </w:r>
            <w:r>
              <w:rPr>
                <w:rFonts w:ascii="Times New Roman Regular" w:hAnsi="Times New Roman Regular" w:eastAsia="仿宋_GB2312" w:cs="Times New Roman Regular"/>
                <w:sz w:val="24"/>
              </w:rPr>
              <w:t>形成标准征求意见稿。</w:t>
            </w:r>
          </w:p>
          <w:p>
            <w:pPr>
              <w:widowControl/>
              <w:spacing w:line="480" w:lineRule="exact"/>
              <w:ind w:left="420" w:leftChars="200"/>
              <w:jc w:val="left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fldChar w:fldCharType="begin"/>
            </w:r>
            <w:r>
              <w:rPr>
                <w:rFonts w:ascii="Times New Roman Regular" w:hAnsi="Times New Roman Regular" w:eastAsia="仿宋_GB2312" w:cs="Times New Roman Regular"/>
                <w:sz w:val="24"/>
              </w:rPr>
              <w:instrText xml:space="preserve"> = 3 \* GB3 </w:instrText>
            </w:r>
            <w:r>
              <w:rPr>
                <w:rFonts w:ascii="Times New Roman Regular" w:hAnsi="Times New Roman Regular" w:eastAsia="仿宋_GB2312" w:cs="Times New Roman Regular"/>
                <w:sz w:val="24"/>
              </w:rPr>
              <w:fldChar w:fldCharType="separate"/>
            </w:r>
            <w:r>
              <w:rPr>
                <w:rFonts w:ascii="Times New Roman Regular" w:hAnsi="Times New Roman Regular" w:eastAsia="仿宋_GB2312" w:cs="Times New Roman Regular"/>
                <w:sz w:val="24"/>
              </w:rPr>
              <w:t>③</w:t>
            </w:r>
            <w:r>
              <w:rPr>
                <w:rFonts w:ascii="Times New Roman Regular" w:hAnsi="Times New Roman Regular" w:eastAsia="仿宋_GB2312" w:cs="Times New Roman Regular"/>
                <w:sz w:val="24"/>
              </w:rPr>
              <w:fldChar w:fldCharType="end"/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</w:rPr>
              <w:t>通过</w:t>
            </w:r>
            <w:r>
              <w:rPr>
                <w:rFonts w:ascii="Times New Roman Regular" w:hAnsi="Times New Roman Regular" w:eastAsia="仿宋_GB2312" w:cs="Times New Roman Regular"/>
                <w:sz w:val="24"/>
              </w:rPr>
              <w:t>不同途径对标准意见稿进行修订</w:t>
            </w:r>
          </w:p>
          <w:p>
            <w:pPr>
              <w:widowControl/>
              <w:spacing w:line="480" w:lineRule="exact"/>
              <w:ind w:firstLine="480" w:firstLineChars="200"/>
              <w:jc w:val="left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2024年5月至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</w:rPr>
              <w:t>6月</w:t>
            </w:r>
            <w:r>
              <w:rPr>
                <w:rFonts w:ascii="Times New Roman Regular" w:hAnsi="Times New Roman Regular" w:eastAsia="仿宋_GB2312" w:cs="Times New Roman Regular"/>
                <w:sz w:val="24"/>
              </w:rPr>
              <w:t>，六安三九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</w:rPr>
              <w:t>通过</w:t>
            </w:r>
            <w:r>
              <w:rPr>
                <w:rFonts w:ascii="Times New Roman Regular" w:hAnsi="Times New Roman Regular" w:eastAsia="仿宋_GB2312" w:cs="Times New Roman Regular"/>
                <w:sz w:val="24"/>
              </w:rPr>
              <w:t>不同途径征集天麻加工相关企业、合作社等对本标准意见稿的建议、意见，修改形成了标准终稿。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</w:trPr>
        <w:tc>
          <w:tcPr>
            <w:tcW w:w="8895" w:type="dxa"/>
            <w:gridSpan w:val="7"/>
          </w:tcPr>
          <w:p>
            <w:pPr>
              <w:spacing w:line="480" w:lineRule="exact"/>
              <w:ind w:firstLine="240" w:firstLineChars="100"/>
              <w:jc w:val="left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2、制定标准的必要性和意义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</w:trPr>
        <w:tc>
          <w:tcPr>
            <w:tcW w:w="8895" w:type="dxa"/>
            <w:gridSpan w:val="7"/>
          </w:tcPr>
          <w:p>
            <w:pPr>
              <w:widowControl/>
              <w:spacing w:line="480" w:lineRule="exact"/>
              <w:ind w:firstLine="480" w:firstLineChars="200"/>
              <w:jc w:val="left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 xml:space="preserve"> 必要性：天麻，为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</w:rPr>
              <w:t>兰科植物天麻</w:t>
            </w:r>
            <w:r>
              <w:rPr>
                <w:rFonts w:hint="eastAsia" w:ascii="Times New Roman Regular" w:hAnsi="Times New Roman Regular" w:eastAsia="仿宋_GB2312" w:cs="Times New Roman Regular"/>
                <w:i/>
                <w:sz w:val="24"/>
              </w:rPr>
              <w:t>Gastrodiaelata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</w:rPr>
              <w:t>Bl.的干燥块茎。立冬后至次年清明前采挖，立即洗净，蒸透，敞开低温干燥。</w:t>
            </w:r>
            <w:r>
              <w:rPr>
                <w:rFonts w:ascii="Times New Roman Regular" w:hAnsi="Times New Roman Regular" w:eastAsia="仿宋_GB2312" w:cs="Times New Roman Regular"/>
                <w:sz w:val="24"/>
              </w:rPr>
              <w:t>其味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</w:rPr>
              <w:t>甘，平。归肝经。可息风止痉，平抑肝阳，祛风通络。临床多用于小儿惊风，癫痫抽搐，破伤风，头痛眩晕，手足不遂，肢体麻木，风湿痹痛</w:t>
            </w:r>
            <w:r>
              <w:rPr>
                <w:rFonts w:ascii="Times New Roman Regular" w:hAnsi="Times New Roman Regular" w:eastAsia="仿宋_GB2312" w:cs="Times New Roman Regular"/>
                <w:sz w:val="24"/>
              </w:rPr>
              <w:t>。目前</w:t>
            </w:r>
            <w:r>
              <w:rPr>
                <w:rFonts w:ascii="Times New Roman Regular" w:hAnsi="Times New Roman Regular" w:eastAsia="仿宋_GB2312" w:cs="Times New Roman Regular"/>
                <w:sz w:val="24"/>
                <w:lang w:eastAsia="zh-Hans"/>
              </w:rPr>
              <w:t>六安市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</w:rPr>
              <w:t>天麻</w:t>
            </w:r>
            <w:r>
              <w:rPr>
                <w:rFonts w:ascii="Times New Roman Regular" w:hAnsi="Times New Roman Regular" w:eastAsia="仿宋_GB2312" w:cs="Times New Roman Regular"/>
                <w:sz w:val="24"/>
                <w:lang w:eastAsia="zh-Hans"/>
              </w:rPr>
              <w:t>栽培面积较大、流通活跃，但产地加工</w:t>
            </w:r>
            <w:r>
              <w:rPr>
                <w:rFonts w:ascii="Times New Roman Regular" w:hAnsi="Times New Roman Regular" w:eastAsia="仿宋_GB2312" w:cs="Times New Roman Regular"/>
                <w:sz w:val="24"/>
              </w:rPr>
              <w:t>无统一标准，良莠不齐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</w:rPr>
              <w:t>，</w:t>
            </w:r>
            <w:r>
              <w:rPr>
                <w:rFonts w:ascii="Times New Roman Regular" w:hAnsi="Times New Roman Regular" w:eastAsia="仿宋_GB2312" w:cs="Times New Roman Regular"/>
                <w:sz w:val="24"/>
              </w:rPr>
              <w:t>品质亟需提升。该标准制定后，</w:t>
            </w:r>
            <w:r>
              <w:rPr>
                <w:rFonts w:ascii="Times New Roman Regular" w:hAnsi="Times New Roman Regular" w:eastAsia="仿宋" w:cs="Times New Roman Regular"/>
                <w:kern w:val="0"/>
                <w:sz w:val="24"/>
              </w:rPr>
              <w:t>可为本区域</w:t>
            </w:r>
            <w:r>
              <w:rPr>
                <w:rFonts w:ascii="Times New Roman Regular" w:hAnsi="Times New Roman Regular" w:eastAsia="仿宋" w:cs="Times New Roman Regular"/>
                <w:kern w:val="0"/>
                <w:sz w:val="24"/>
                <w:lang w:eastAsia="zh-Hans"/>
              </w:rPr>
              <w:t>内</w:t>
            </w:r>
            <w:r>
              <w:rPr>
                <w:rFonts w:hint="eastAsia" w:ascii="Times New Roman Regular" w:hAnsi="Times New Roman Regular" w:eastAsia="仿宋" w:cs="Times New Roman Regular"/>
                <w:kern w:val="0"/>
                <w:sz w:val="24"/>
              </w:rPr>
              <w:t>天麻</w:t>
            </w:r>
            <w:r>
              <w:rPr>
                <w:rFonts w:ascii="Times New Roman Regular" w:hAnsi="Times New Roman Regular" w:eastAsia="仿宋" w:cs="Times New Roman Regular"/>
                <w:kern w:val="0"/>
                <w:sz w:val="24"/>
              </w:rPr>
              <w:t>标准化加工提供参考，指导生产实践，支撑我市</w:t>
            </w:r>
            <w:r>
              <w:rPr>
                <w:rFonts w:ascii="Times New Roman Regular" w:hAnsi="Times New Roman Regular" w:eastAsia="仿宋" w:cs="Times New Roman Regular"/>
                <w:kern w:val="0"/>
                <w:sz w:val="24"/>
                <w:lang w:eastAsia="zh-Hans"/>
              </w:rPr>
              <w:t>中药材</w:t>
            </w:r>
            <w:r>
              <w:rPr>
                <w:rFonts w:ascii="Times New Roman Regular" w:hAnsi="Times New Roman Regular" w:eastAsia="仿宋" w:cs="Times New Roman Regular"/>
                <w:kern w:val="0"/>
                <w:sz w:val="24"/>
              </w:rPr>
              <w:t xml:space="preserve">产业发展。 </w:t>
            </w:r>
          </w:p>
          <w:p>
            <w:pPr>
              <w:spacing w:line="480" w:lineRule="exact"/>
              <w:ind w:firstLine="480" w:firstLineChars="200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意义：</w:t>
            </w:r>
            <w:r>
              <w:rPr>
                <w:rFonts w:hint="eastAsia" w:ascii="仿宋_GB2312" w:hAnsi="宋体" w:eastAsia="仿宋_GB2312"/>
                <w:color w:val="000000"/>
                <w:sz w:val="24"/>
              </w:rPr>
              <w:t>产地加工是影响中药材质量的重要因素之一。天麻是大别山区的道地药材之一，金寨、霍山等地均为天麻传统道地产区。统一、适宜、规范的产地加工方法，可确保天麻药材的质量一致。基于提高六安市中药材产业发展的水平和竞争力，在借鉴国内外先进技术的基础上，结合六安市中药材的种植特点、加工特点和产业政策等方面的因素，应尽快建立天麻产地加工技术规程的地方标准</w:t>
            </w:r>
            <w:r>
              <w:rPr>
                <w:rFonts w:ascii="Times New Roman Regular" w:hAnsi="Times New Roman Regular" w:eastAsia="仿宋_GB2312" w:cs="Times New Roman Regular"/>
                <w:sz w:val="24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</w:trPr>
        <w:tc>
          <w:tcPr>
            <w:tcW w:w="8895" w:type="dxa"/>
            <w:gridSpan w:val="7"/>
          </w:tcPr>
          <w:p>
            <w:pPr>
              <w:spacing w:line="480" w:lineRule="exact"/>
              <w:ind w:firstLine="240" w:firstLineChars="100"/>
              <w:jc w:val="left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3、制定标准的原则和依据，与现行法律法规、标准的关系，特别是强制性标准的协调性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</w:trPr>
        <w:tc>
          <w:tcPr>
            <w:tcW w:w="8895" w:type="dxa"/>
            <w:gridSpan w:val="7"/>
          </w:tcPr>
          <w:p>
            <w:pPr>
              <w:spacing w:line="480" w:lineRule="exact"/>
              <w:ind w:firstLine="480" w:firstLineChars="200"/>
              <w:rPr>
                <w:rFonts w:hint="eastAsia" w:ascii="Times New Roman Regular" w:hAnsi="Times New Roman Regular" w:eastAsia="仿宋_GB2312" w:cs="Times New Roman Regular"/>
                <w:kern w:val="0"/>
                <w:sz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本标准编制遵循“科学性、目的性、适用性、可操作性”的原则，严格按照</w:t>
            </w:r>
            <w:r>
              <w:rPr>
                <w:rFonts w:ascii="Times New Roman Regular" w:hAnsi="Times New Roman Regular" w:eastAsia="仿宋_GB2312" w:cs="Times New Roman Regular"/>
                <w:kern w:val="0"/>
                <w:sz w:val="24"/>
              </w:rPr>
              <w:t xml:space="preserve">GB/T1.1 的要求进行编写，符合《中华人民共和国标准化法》等法律、法规、规章和强制性国家标准的要求。 </w:t>
            </w:r>
          </w:p>
          <w:p>
            <w:pPr>
              <w:widowControl/>
              <w:spacing w:line="360" w:lineRule="auto"/>
              <w:ind w:firstLine="480" w:firstLineChars="200"/>
              <w:jc w:val="left"/>
              <w:rPr>
                <w:rFonts w:hint="eastAsia" w:ascii="Times New Roman Regular" w:hAnsi="Times New Roman Regular" w:eastAsia="仿宋_GB2312" w:cs="Times New Roman Regular"/>
                <w:kern w:val="0"/>
                <w:sz w:val="24"/>
              </w:rPr>
            </w:pPr>
            <w:r>
              <w:rPr>
                <w:rFonts w:ascii="Times New Roman Regular" w:hAnsi="Times New Roman Regular" w:eastAsia="仿宋_GB2312" w:cs="Times New Roman Regular"/>
                <w:kern w:val="0"/>
                <w:sz w:val="24"/>
              </w:rPr>
              <w:t>本标准编制过程中参照的标准有：</w:t>
            </w:r>
          </w:p>
          <w:p>
            <w:pPr>
              <w:widowControl/>
              <w:spacing w:line="360" w:lineRule="auto"/>
              <w:ind w:firstLine="480" w:firstLineChars="200"/>
              <w:jc w:val="left"/>
              <w:rPr>
                <w:rFonts w:hint="eastAsia" w:ascii="Times New Roman Regular" w:hAnsi="Times New Roman Regular" w:eastAsia="仿宋_GB2312" w:cs="Times New Roman Regular"/>
                <w:kern w:val="0"/>
                <w:sz w:val="24"/>
              </w:rPr>
            </w:pPr>
            <w:r>
              <w:rPr>
                <w:rFonts w:hint="eastAsia" w:ascii="Times New Roman Regular" w:hAnsi="Times New Roman Regular" w:eastAsia="仿宋_GB2312" w:cs="Times New Roman Regular"/>
                <w:kern w:val="0"/>
                <w:sz w:val="24"/>
              </w:rPr>
              <w:t>SB/T 11183 中药材产地加工技术规范</w:t>
            </w:r>
          </w:p>
          <w:p>
            <w:pPr>
              <w:widowControl/>
              <w:spacing w:line="360" w:lineRule="auto"/>
              <w:ind w:firstLine="480" w:firstLineChars="200"/>
              <w:jc w:val="left"/>
              <w:rPr>
                <w:rFonts w:hint="eastAsia" w:ascii="Times New Roman Regular" w:hAnsi="Times New Roman Regular" w:eastAsia="仿宋_GB2312" w:cs="Times New Roman Regular"/>
                <w:kern w:val="0"/>
                <w:sz w:val="24"/>
              </w:rPr>
            </w:pPr>
            <w:r>
              <w:rPr>
                <w:rFonts w:hint="eastAsia" w:ascii="Times New Roman Regular" w:hAnsi="Times New Roman Regular" w:eastAsia="仿宋_GB2312" w:cs="Times New Roman Regular"/>
                <w:kern w:val="0"/>
                <w:sz w:val="24"/>
              </w:rPr>
              <w:t>GB 5749 生活饮用水卫生标准</w:t>
            </w:r>
          </w:p>
          <w:p>
            <w:pPr>
              <w:widowControl/>
              <w:spacing w:line="360" w:lineRule="auto"/>
              <w:ind w:firstLine="480" w:firstLineChars="200"/>
              <w:jc w:val="left"/>
              <w:rPr>
                <w:rFonts w:hint="eastAsia" w:ascii="Times New Roman Regular" w:hAnsi="Times New Roman Regular" w:eastAsia="仿宋_GB2312" w:cs="Times New Roman Regular"/>
                <w:kern w:val="0"/>
                <w:sz w:val="24"/>
              </w:rPr>
            </w:pPr>
            <w:r>
              <w:rPr>
                <w:rFonts w:hint="eastAsia" w:ascii="Times New Roman Regular" w:hAnsi="Times New Roman Regular" w:eastAsia="仿宋_GB2312" w:cs="Times New Roman Regular"/>
                <w:kern w:val="0"/>
                <w:sz w:val="24"/>
              </w:rPr>
              <w:t>DB34/T 2682-2016 天麻栽培技术规程</w:t>
            </w:r>
          </w:p>
          <w:p>
            <w:pPr>
              <w:widowControl/>
              <w:spacing w:line="360" w:lineRule="auto"/>
              <w:ind w:firstLine="480" w:firstLineChars="200"/>
              <w:jc w:val="left"/>
              <w:rPr>
                <w:rFonts w:hint="eastAsia" w:ascii="Times New Roman Regular" w:hAnsi="Times New Roman Regular" w:eastAsia="仿宋" w:cs="Times New Roman Regular"/>
                <w:sz w:val="24"/>
              </w:rPr>
            </w:pPr>
            <w:r>
              <w:rPr>
                <w:rFonts w:hint="eastAsia" w:ascii="Times New Roman Regular" w:hAnsi="Times New Roman Regular" w:eastAsia="仿宋_GB2312" w:cs="Times New Roman Regular"/>
                <w:kern w:val="0"/>
                <w:sz w:val="24"/>
              </w:rPr>
              <w:t>T/CACM 1021.9-2018 中药材商品规格等级 天麻</w:t>
            </w:r>
            <w:r>
              <w:rPr>
                <w:rFonts w:ascii="Times New Roman Regular" w:hAnsi="Times New Roman Regular" w:eastAsia="仿宋_GB2312" w:cs="Times New Roman Regular"/>
                <w:kern w:val="0"/>
                <w:sz w:val="24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8895" w:type="dxa"/>
            <w:gridSpan w:val="7"/>
          </w:tcPr>
          <w:p>
            <w:pPr>
              <w:spacing w:line="480" w:lineRule="exact"/>
              <w:ind w:firstLine="240" w:firstLineChars="100"/>
              <w:jc w:val="left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4、主要条款的说明，主要技术指标、参数、试验验证的论述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8895" w:type="dxa"/>
            <w:gridSpan w:val="7"/>
          </w:tcPr>
          <w:p>
            <w:pPr>
              <w:pStyle w:val="11"/>
              <w:spacing w:line="480" w:lineRule="exact"/>
              <w:ind w:firstLine="0" w:firstLineChars="0"/>
              <w:rPr>
                <w:rFonts w:hint="eastAsia" w:ascii="Times New Roman Regular" w:hAnsi="Times New Roman Regular" w:eastAsia="仿宋_GB2312" w:cs="Times New Roman Regular"/>
                <w:b/>
                <w:bCs/>
                <w:sz w:val="24"/>
                <w:szCs w:val="24"/>
              </w:rPr>
            </w:pPr>
            <w:r>
              <w:rPr>
                <w:rFonts w:ascii="Times New Roman Regular" w:hAnsi="Times New Roman Regular" w:eastAsia="仿宋_GB2312" w:cs="Times New Roman Regular"/>
                <w:b/>
                <w:bCs/>
                <w:sz w:val="24"/>
                <w:szCs w:val="24"/>
              </w:rPr>
              <w:t>主要条款</w:t>
            </w:r>
          </w:p>
          <w:p>
            <w:pPr>
              <w:pStyle w:val="11"/>
              <w:adjustRightInd w:val="0"/>
              <w:snapToGrid w:val="0"/>
              <w:spacing w:line="480" w:lineRule="exact"/>
              <w:ind w:firstLine="0" w:firstLineChars="0"/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本标准规定了中药材天麻的术语与定义、加工流程、加工工艺、分级、包装与贮藏的技术要求</w:t>
            </w:r>
            <w:r>
              <w:rPr>
                <w:rFonts w:ascii="Times New Roman Regular" w:hAnsi="Times New Roman Regular" w:eastAsia="仿宋_GB2312" w:cs="Times New Roman Regular"/>
                <w:sz w:val="24"/>
                <w:szCs w:val="24"/>
              </w:rPr>
              <w:t>。本标准内的各项标准符合国家有关法律法规，主要条款所遵循的基本原则符合公开、公平、公正和诚实信用、依法高效的原则。</w:t>
            </w:r>
          </w:p>
          <w:p>
            <w:pPr>
              <w:pStyle w:val="11"/>
              <w:adjustRightInd w:val="0"/>
              <w:snapToGrid w:val="0"/>
              <w:spacing w:line="480" w:lineRule="exact"/>
              <w:ind w:firstLine="0" w:firstLineChars="0"/>
              <w:rPr>
                <w:rFonts w:hint="eastAsia" w:ascii="Times New Roman Regular" w:hAnsi="Times New Roman Regular" w:eastAsia="仿宋_GB2312" w:cs="Times New Roman Regular"/>
                <w:b/>
                <w:sz w:val="24"/>
                <w:szCs w:val="24"/>
              </w:rPr>
            </w:pPr>
            <w:r>
              <w:rPr>
                <w:rFonts w:ascii="Times New Roman Regular" w:hAnsi="Times New Roman Regular" w:eastAsia="仿宋_GB2312" w:cs="Times New Roman Regular"/>
                <w:b/>
                <w:sz w:val="24"/>
                <w:szCs w:val="24"/>
              </w:rPr>
              <w:t>主要技术指标、参数的说明</w:t>
            </w:r>
          </w:p>
          <w:p>
            <w:pPr>
              <w:pStyle w:val="11"/>
              <w:adjustRightInd w:val="0"/>
              <w:snapToGrid w:val="0"/>
              <w:spacing w:line="480" w:lineRule="exact"/>
              <w:ind w:firstLine="0" w:firstLineChars="0"/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  <w:szCs w:val="24"/>
              </w:rPr>
              <w:t>1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净选与分级</w:t>
            </w:r>
          </w:p>
          <w:p>
            <w:pPr>
              <w:pStyle w:val="11"/>
              <w:adjustRightInd w:val="0"/>
              <w:snapToGrid w:val="0"/>
              <w:spacing w:line="480" w:lineRule="exact"/>
              <w:ind w:firstLine="0" w:firstLineChars="0"/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选择麻型好、完整无伤的天麻鲜药材，剔除病、烂、破等残次天麻。按鲜天麻重量分级，建议分级标准：一等天麻，单个鲜重≥1</w:t>
            </w:r>
            <w:r>
              <w:rPr>
                <w:rFonts w:ascii="Times New Roman Regular" w:hAnsi="Times New Roman Regular" w:eastAsia="仿宋_GB2312" w:cs="Times New Roman Regular"/>
                <w:sz w:val="24"/>
                <w:szCs w:val="24"/>
              </w:rPr>
              <w:t>50g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；二等天麻，</w:t>
            </w:r>
            <w:r>
              <w:rPr>
                <w:rFonts w:ascii="Times New Roman Regular" w:hAnsi="Times New Roman Regular" w:eastAsia="仿宋_GB2312" w:cs="Times New Roman Regular"/>
                <w:sz w:val="24"/>
                <w:szCs w:val="24"/>
              </w:rPr>
              <w:t>75g≤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单个鲜重</w:t>
            </w:r>
            <w:r>
              <w:rPr>
                <w:rFonts w:ascii="Times New Roman Regular" w:hAnsi="Times New Roman Regular" w:eastAsia="仿宋_GB2312" w:cs="Times New Roman Regular"/>
                <w:sz w:val="24"/>
                <w:szCs w:val="24"/>
              </w:rPr>
              <w:t>＜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1</w:t>
            </w:r>
            <w:r>
              <w:rPr>
                <w:rFonts w:ascii="Times New Roman Regular" w:hAnsi="Times New Roman Regular" w:eastAsia="仿宋_GB2312" w:cs="Times New Roman Regular"/>
                <w:sz w:val="24"/>
                <w:szCs w:val="24"/>
              </w:rPr>
              <w:t>50g；三等天麻，单个鲜重＜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7</w:t>
            </w:r>
            <w:r>
              <w:rPr>
                <w:rFonts w:ascii="Times New Roman Regular" w:hAnsi="Times New Roman Regular" w:eastAsia="仿宋_GB2312" w:cs="Times New Roman Regular"/>
                <w:sz w:val="24"/>
                <w:szCs w:val="24"/>
              </w:rPr>
              <w:t>5g。</w:t>
            </w:r>
          </w:p>
          <w:p>
            <w:pPr>
              <w:pStyle w:val="11"/>
              <w:adjustRightInd w:val="0"/>
              <w:snapToGrid w:val="0"/>
              <w:spacing w:line="480" w:lineRule="exact"/>
              <w:ind w:firstLine="0" w:firstLineChars="0"/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  <w:szCs w:val="24"/>
              </w:rPr>
              <w:t>2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清洗</w:t>
            </w:r>
          </w:p>
          <w:p>
            <w:pPr>
              <w:pStyle w:val="11"/>
              <w:adjustRightInd w:val="0"/>
              <w:snapToGrid w:val="0"/>
              <w:spacing w:line="480" w:lineRule="exact"/>
              <w:ind w:firstLine="0" w:firstLineChars="0"/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将分级后的天麻块茎置于洗药池或洗药机内，用流动的生产用水（应符合GB 5749）淘洗，去除表面泥沙后捞出。</w:t>
            </w:r>
          </w:p>
          <w:p>
            <w:pPr>
              <w:pStyle w:val="11"/>
              <w:adjustRightInd w:val="0"/>
              <w:snapToGrid w:val="0"/>
              <w:spacing w:line="480" w:lineRule="exact"/>
              <w:ind w:firstLine="0" w:firstLineChars="0"/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  <w:szCs w:val="24"/>
              </w:rPr>
              <w:t>3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蒸制或煮制</w:t>
            </w:r>
          </w:p>
          <w:p>
            <w:pPr>
              <w:pStyle w:val="11"/>
              <w:adjustRightInd w:val="0"/>
              <w:snapToGrid w:val="0"/>
              <w:spacing w:line="480" w:lineRule="exact"/>
              <w:ind w:firstLine="0" w:firstLineChars="0"/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将清洗后的不同等级天麻块茎，分别放入已沸腾的水上蒸2</w:t>
            </w:r>
            <w:r>
              <w:rPr>
                <w:rFonts w:ascii="Times New Roman Regular" w:hAnsi="Times New Roman Regular" w:eastAsia="仿宋_GB2312" w:cs="Times New Roman Regular"/>
                <w:sz w:val="24"/>
                <w:szCs w:val="24"/>
              </w:rPr>
              <w:t>0min~40min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，</w:t>
            </w:r>
            <w:r>
              <w:rPr>
                <w:rFonts w:ascii="Times New Roman Regular" w:hAnsi="Times New Roman Regular" w:eastAsia="仿宋_GB2312" w:cs="Times New Roman Regular"/>
                <w:sz w:val="24"/>
                <w:szCs w:val="24"/>
              </w:rPr>
              <w:t>或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放入已沸腾的水中煮3min</w:t>
            </w:r>
            <w:r>
              <w:rPr>
                <w:rFonts w:ascii="Times New Roman Regular" w:hAnsi="Times New Roman Regular" w:eastAsia="仿宋_GB2312" w:cs="Times New Roman Regular"/>
                <w:sz w:val="24"/>
                <w:szCs w:val="24"/>
              </w:rPr>
              <w:t>~10min。蒸或煮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至块茎断面无白心时为宜。及时取出摊开，晾凉。</w:t>
            </w:r>
          </w:p>
          <w:p>
            <w:pPr>
              <w:pStyle w:val="11"/>
              <w:adjustRightInd w:val="0"/>
              <w:snapToGrid w:val="0"/>
              <w:spacing w:line="480" w:lineRule="exact"/>
              <w:ind w:firstLine="0" w:firstLineChars="0"/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  <w:szCs w:val="24"/>
              </w:rPr>
              <w:t>4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切制</w:t>
            </w:r>
          </w:p>
          <w:p>
            <w:pPr>
              <w:pStyle w:val="11"/>
              <w:adjustRightInd w:val="0"/>
              <w:snapToGrid w:val="0"/>
              <w:spacing w:line="480" w:lineRule="exact"/>
              <w:ind w:firstLine="0" w:firstLineChars="0"/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将蒸或煮透的天麻块茎，人工或置于切药机内切制成适宜厚度的片。切制好的天麻鲜切片宜装入洁净的接料筐内，不得直接接触地面。</w:t>
            </w:r>
          </w:p>
          <w:p>
            <w:pPr>
              <w:pStyle w:val="11"/>
              <w:adjustRightInd w:val="0"/>
              <w:snapToGrid w:val="0"/>
              <w:spacing w:line="480" w:lineRule="exact"/>
              <w:ind w:firstLine="0" w:firstLineChars="0"/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  <w:szCs w:val="24"/>
              </w:rPr>
              <w:t>5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干燥</w:t>
            </w:r>
          </w:p>
          <w:p>
            <w:pPr>
              <w:pStyle w:val="11"/>
              <w:adjustRightInd w:val="0"/>
              <w:snapToGrid w:val="0"/>
              <w:spacing w:line="480" w:lineRule="exact"/>
              <w:ind w:firstLine="0" w:firstLineChars="0"/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5.1晒干</w:t>
            </w:r>
          </w:p>
          <w:p>
            <w:pPr>
              <w:pStyle w:val="11"/>
              <w:adjustRightInd w:val="0"/>
              <w:snapToGrid w:val="0"/>
              <w:spacing w:line="480" w:lineRule="exact"/>
              <w:ind w:firstLine="0" w:firstLineChars="0"/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将切制好的天麻片均匀摊开晾晒，一般晾晒2</w:t>
            </w:r>
            <w:r>
              <w:rPr>
                <w:rFonts w:ascii="Times New Roman Regular" w:hAnsi="Times New Roman Regular" w:eastAsia="仿宋_GB2312" w:cs="Times New Roman Regular"/>
                <w:sz w:val="24"/>
                <w:szCs w:val="24"/>
              </w:rPr>
              <w:t>~3d即可。要求晒干后的天麻鲜切片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含水量不大于1</w:t>
            </w:r>
            <w:r>
              <w:rPr>
                <w:rFonts w:ascii="Times New Roman Regular" w:hAnsi="Times New Roman Regular" w:eastAsia="仿宋_GB2312" w:cs="Times New Roman Regular"/>
                <w:sz w:val="24"/>
                <w:szCs w:val="24"/>
              </w:rPr>
              <w:t>2.0%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。</w:t>
            </w:r>
          </w:p>
          <w:p>
            <w:pPr>
              <w:pStyle w:val="11"/>
              <w:adjustRightInd w:val="0"/>
              <w:snapToGrid w:val="0"/>
              <w:spacing w:line="480" w:lineRule="exact"/>
              <w:ind w:firstLine="0" w:firstLineChars="0"/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5.2烘干</w:t>
            </w:r>
          </w:p>
          <w:p>
            <w:pPr>
              <w:pStyle w:val="11"/>
              <w:adjustRightInd w:val="0"/>
              <w:snapToGrid w:val="0"/>
              <w:spacing w:line="480" w:lineRule="exact"/>
              <w:ind w:firstLine="0" w:firstLineChars="0"/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将切制好的天麻片均匀摊开，置于烘箱、烘房等干燥设施内，设置烘干温度</w:t>
            </w:r>
            <w:r>
              <w:rPr>
                <w:rFonts w:ascii="Times New Roman Regular" w:hAnsi="Times New Roman Regular" w:eastAsia="仿宋_GB2312" w:cs="Times New Roman Regular"/>
                <w:sz w:val="24"/>
                <w:szCs w:val="24"/>
              </w:rPr>
              <w:t>60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℃，烘至其含水量不大于1</w:t>
            </w:r>
            <w:r>
              <w:rPr>
                <w:rFonts w:ascii="Times New Roman Regular" w:hAnsi="Times New Roman Regular" w:eastAsia="仿宋_GB2312" w:cs="Times New Roman Regular"/>
                <w:sz w:val="24"/>
                <w:szCs w:val="24"/>
              </w:rPr>
              <w:t>2.0%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，取出，晾凉。</w:t>
            </w:r>
          </w:p>
          <w:p>
            <w:pPr>
              <w:pStyle w:val="11"/>
              <w:adjustRightInd w:val="0"/>
              <w:snapToGrid w:val="0"/>
              <w:spacing w:line="480" w:lineRule="exact"/>
              <w:ind w:firstLine="0" w:firstLineChars="0"/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  <w:szCs w:val="24"/>
              </w:rPr>
              <w:t>6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筛选与整理</w:t>
            </w:r>
          </w:p>
          <w:p>
            <w:pPr>
              <w:pStyle w:val="11"/>
              <w:adjustRightInd w:val="0"/>
              <w:snapToGrid w:val="0"/>
              <w:spacing w:line="480" w:lineRule="exact"/>
              <w:ind w:firstLine="0" w:firstLineChars="0"/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将干燥后的天麻鲜切片筛去药屑杂质，拣去异形片和异物。</w:t>
            </w:r>
          </w:p>
          <w:p>
            <w:pPr>
              <w:pStyle w:val="11"/>
              <w:adjustRightInd w:val="0"/>
              <w:snapToGrid w:val="0"/>
              <w:spacing w:line="480" w:lineRule="exact"/>
              <w:ind w:firstLine="0" w:firstLineChars="0"/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  <w:szCs w:val="24"/>
              </w:rPr>
              <w:t>7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规格等级</w:t>
            </w:r>
          </w:p>
          <w:p>
            <w:pPr>
              <w:pStyle w:val="11"/>
              <w:adjustRightInd w:val="0"/>
              <w:snapToGrid w:val="0"/>
              <w:spacing w:line="480" w:lineRule="exact"/>
              <w:ind w:firstLine="0" w:firstLineChars="0"/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根据天麻鲜切片大小及性状，分为适宜等级。建议分级标准：一等天麻片，宽3</w:t>
            </w:r>
            <w:r>
              <w:rPr>
                <w:rFonts w:ascii="Times New Roman Regular" w:hAnsi="Times New Roman Regular" w:eastAsia="仿宋_GB2312" w:cs="Times New Roman Regular"/>
                <w:sz w:val="24"/>
                <w:szCs w:val="24"/>
              </w:rPr>
              <w:t>.5cm以上，片型匀称，切面完整；二等天麻片，宽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3cm</w:t>
            </w:r>
            <w:r>
              <w:rPr>
                <w:rFonts w:ascii="Times New Roman Regular" w:hAnsi="Times New Roman Regular" w:eastAsia="仿宋_GB2312" w:cs="Times New Roman Regular"/>
                <w:sz w:val="24"/>
                <w:szCs w:val="24"/>
              </w:rPr>
              <w:t>~3.5cm（不含），片型匀称，切面完整；三等天麻片，宽2.5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cm</w:t>
            </w:r>
            <w:r>
              <w:rPr>
                <w:rFonts w:ascii="Times New Roman Regular" w:hAnsi="Times New Roman Regular" w:eastAsia="仿宋_GB2312" w:cs="Times New Roman Regular"/>
                <w:sz w:val="24"/>
                <w:szCs w:val="24"/>
              </w:rPr>
              <w:t>~3cm（不含），片型匀称，切面完整；等外天麻片，宽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2</w:t>
            </w:r>
            <w:r>
              <w:rPr>
                <w:rFonts w:ascii="Times New Roman Regular" w:hAnsi="Times New Roman Regular" w:eastAsia="仿宋_GB2312" w:cs="Times New Roman Regular"/>
                <w:sz w:val="24"/>
                <w:szCs w:val="24"/>
              </w:rPr>
              <w:t>.5cm以下。</w:t>
            </w:r>
          </w:p>
          <w:p>
            <w:pPr>
              <w:pStyle w:val="11"/>
              <w:adjustRightInd w:val="0"/>
              <w:snapToGrid w:val="0"/>
              <w:spacing w:line="480" w:lineRule="exact"/>
              <w:ind w:firstLine="0" w:firstLineChars="0"/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  <w:szCs w:val="24"/>
              </w:rPr>
              <w:t>8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包装</w:t>
            </w:r>
          </w:p>
          <w:p>
            <w:pPr>
              <w:pStyle w:val="11"/>
              <w:adjustRightInd w:val="0"/>
              <w:snapToGrid w:val="0"/>
              <w:spacing w:line="480" w:lineRule="exact"/>
              <w:ind w:firstLine="0" w:firstLineChars="0"/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经检验合格后的天麻采用聚乙烯薄膜袋密封作为内包，外用编织袋或瓦楞纸箱包装。包装材料应清洁、干燥、无污染、无异味、无破损。</w:t>
            </w:r>
          </w:p>
          <w:p>
            <w:pPr>
              <w:pStyle w:val="11"/>
              <w:adjustRightInd w:val="0"/>
              <w:snapToGrid w:val="0"/>
              <w:spacing w:line="480" w:lineRule="exact"/>
              <w:ind w:firstLine="0" w:firstLineChars="0"/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  <w:szCs w:val="24"/>
              </w:rPr>
              <w:t>9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贮藏</w:t>
            </w:r>
          </w:p>
          <w:p>
            <w:pPr>
              <w:pStyle w:val="11"/>
              <w:adjustRightInd w:val="0"/>
              <w:snapToGrid w:val="0"/>
              <w:spacing w:line="480" w:lineRule="exact"/>
              <w:ind w:firstLine="0" w:firstLineChars="0"/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置通风干燥处，防蛀。</w:t>
            </w:r>
          </w:p>
          <w:p>
            <w:pPr>
              <w:pStyle w:val="11"/>
              <w:adjustRightInd w:val="0"/>
              <w:snapToGrid w:val="0"/>
              <w:spacing w:line="480" w:lineRule="exact"/>
              <w:ind w:firstLine="0" w:firstLineChars="0"/>
              <w:rPr>
                <w:rFonts w:hint="eastAsia" w:ascii="Times New Roman Regular" w:hAnsi="Times New Roman Regular" w:eastAsia="仿宋_GB2312" w:cs="Times New Roman Regular"/>
                <w:b/>
                <w:sz w:val="24"/>
                <w:szCs w:val="24"/>
              </w:rPr>
            </w:pPr>
            <w:r>
              <w:rPr>
                <w:rFonts w:ascii="Times New Roman Regular" w:hAnsi="Times New Roman Regular" w:eastAsia="仿宋_GB2312" w:cs="Times New Roman Regular"/>
                <w:b/>
                <w:sz w:val="24"/>
                <w:szCs w:val="24"/>
              </w:rPr>
              <w:t>实验论证说明</w:t>
            </w:r>
          </w:p>
          <w:p>
            <w:pPr>
              <w:pStyle w:val="11"/>
              <w:spacing w:line="480" w:lineRule="exact"/>
              <w:ind w:firstLine="480" w:firstLineChars="0"/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项目组在金寨县吴家店镇收集鲜天麻</w:t>
            </w:r>
            <w:r>
              <w:rPr>
                <w:rFonts w:ascii="Times New Roman Regular" w:hAnsi="Times New Roman Regular" w:eastAsia="仿宋_GB2312" w:cs="Times New Roman Regular"/>
                <w:sz w:val="24"/>
                <w:szCs w:val="24"/>
              </w:rPr>
              <w:t>350kg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，经鉴定为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</w:rPr>
              <w:t>兰科植物天麻</w:t>
            </w:r>
            <w:r>
              <w:rPr>
                <w:rFonts w:hint="eastAsia" w:ascii="Times New Roman Regular" w:hAnsi="Times New Roman Regular" w:eastAsia="仿宋_GB2312" w:cs="Times New Roman Regular"/>
                <w:i/>
                <w:sz w:val="24"/>
              </w:rPr>
              <w:t>Gastrodiaelata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</w:rPr>
              <w:t>Bl.的干燥块茎。</w:t>
            </w:r>
            <w:r>
              <w:rPr>
                <w:rFonts w:ascii="Times New Roman Regular" w:hAnsi="Times New Roman Regular" w:eastAsia="仿宋_GB2312" w:cs="Times New Roman Regular"/>
                <w:sz w:val="24"/>
                <w:szCs w:val="24"/>
              </w:rPr>
              <w:t>对天麻加工的关键环节进行了实验考察。具体如下。</w:t>
            </w:r>
          </w:p>
          <w:p>
            <w:pPr>
              <w:pStyle w:val="11"/>
              <w:spacing w:line="480" w:lineRule="exact"/>
              <w:ind w:firstLine="480" w:firstLineChars="0"/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1</w:t>
            </w:r>
            <w:r>
              <w:rPr>
                <w:rFonts w:ascii="Times New Roman Regular" w:hAnsi="Times New Roman Regular" w:eastAsia="仿宋_GB2312" w:cs="Times New Roman Regular"/>
                <w:sz w:val="24"/>
                <w:szCs w:val="24"/>
              </w:rPr>
              <w:t>蒸、煮及直接鲜切的考察</w:t>
            </w:r>
          </w:p>
          <w:p>
            <w:pPr>
              <w:pStyle w:val="11"/>
              <w:spacing w:line="480" w:lineRule="exact"/>
              <w:ind w:firstLine="480" w:firstLineChars="0"/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天麻传统加工蒸、煮均有，一般量少时采用蒸法，量大时考虑生产效率，多采用煮法。直接切制后干燥的情况较为少见。项目组选择同一批鲜天麻3</w:t>
            </w:r>
            <w:r>
              <w:rPr>
                <w:rFonts w:ascii="Times New Roman Regular" w:hAnsi="Times New Roman Regular" w:eastAsia="仿宋_GB2312" w:cs="Times New Roman Regular"/>
                <w:sz w:val="24"/>
                <w:szCs w:val="24"/>
              </w:rPr>
              <w:t>0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kg，平均分为3份，分别对三种加工方式进行考察，结果如下表。</w:t>
            </w:r>
          </w:p>
          <w:p>
            <w:pPr>
              <w:pStyle w:val="11"/>
              <w:spacing w:line="480" w:lineRule="exact"/>
              <w:ind w:firstLine="0" w:firstLineChars="0"/>
              <w:jc w:val="center"/>
              <w:rPr>
                <w:rFonts w:hint="eastAsia" w:ascii="Times New Roman Regular" w:hAnsi="Times New Roman Regular" w:eastAsia="仿宋_GB2312" w:cs="Times New Roman Regular"/>
                <w:szCs w:val="21"/>
              </w:rPr>
            </w:pPr>
            <w:r>
              <w:rPr>
                <w:rFonts w:ascii="Times New Roman Regular" w:hAnsi="Times New Roman Regular" w:eastAsia="仿宋_GB2312" w:cs="Times New Roman Regular"/>
                <w:szCs w:val="21"/>
              </w:rPr>
              <w:t>表</w:t>
            </w:r>
            <w:r>
              <w:rPr>
                <w:rFonts w:hint="eastAsia" w:ascii="Times New Roman Regular" w:hAnsi="Times New Roman Regular" w:eastAsia="仿宋_GB2312" w:cs="Times New Roman Regular"/>
                <w:szCs w:val="21"/>
              </w:rPr>
              <w:t>1不同加工方式天麻质量分析</w:t>
            </w:r>
          </w:p>
          <w:tbl>
            <w:tblPr>
              <w:tblStyle w:val="7"/>
              <w:tblW w:w="0" w:type="auto"/>
              <w:jc w:val="center"/>
              <w:tblBorders>
                <w:top w:val="single" w:color="auto" w:sz="4" w:space="0"/>
                <w:left w:val="none" w:color="auto" w:sz="0" w:space="0"/>
                <w:bottom w:val="single" w:color="auto" w:sz="4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21"/>
              <w:gridCol w:w="3544"/>
              <w:gridCol w:w="1134"/>
              <w:gridCol w:w="992"/>
              <w:gridCol w:w="1988"/>
            </w:tblGrid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7" w:hRule="atLeast"/>
                <w:jc w:val="center"/>
              </w:trPr>
              <w:tc>
                <w:tcPr>
                  <w:tcW w:w="1021" w:type="dxa"/>
                  <w:tcBorders>
                    <w:top w:val="single" w:color="auto" w:sz="4" w:space="0"/>
                    <w:bottom w:val="single" w:color="auto" w:sz="4" w:space="0"/>
                  </w:tcBorders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批号</w:t>
                  </w:r>
                </w:p>
              </w:tc>
              <w:tc>
                <w:tcPr>
                  <w:tcW w:w="3544" w:type="dxa"/>
                  <w:tcBorders>
                    <w:top w:val="single" w:color="auto" w:sz="4" w:space="0"/>
                    <w:bottom w:val="single" w:color="auto" w:sz="4" w:space="0"/>
                  </w:tcBorders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加工方法</w:t>
                  </w:r>
                </w:p>
              </w:tc>
              <w:tc>
                <w:tcPr>
                  <w:tcW w:w="1134" w:type="dxa"/>
                  <w:tcBorders>
                    <w:top w:val="single" w:color="auto" w:sz="4" w:space="0"/>
                    <w:bottom w:val="single" w:color="auto" w:sz="4" w:space="0"/>
                  </w:tcBorders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水分</w:t>
                  </w:r>
                </w:p>
              </w:tc>
              <w:tc>
                <w:tcPr>
                  <w:tcW w:w="992" w:type="dxa"/>
                  <w:tcBorders>
                    <w:top w:val="single" w:color="auto" w:sz="4" w:space="0"/>
                    <w:bottom w:val="single" w:color="auto" w:sz="4" w:space="0"/>
                  </w:tcBorders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浸出物</w:t>
                  </w:r>
                </w:p>
              </w:tc>
              <w:tc>
                <w:tcPr>
                  <w:tcW w:w="1988" w:type="dxa"/>
                  <w:tcBorders>
                    <w:top w:val="single" w:color="auto" w:sz="4" w:space="0"/>
                    <w:bottom w:val="single" w:color="auto" w:sz="4" w:space="0"/>
                  </w:tcBorders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含量（天麻素与对羟基苯甲醇总量）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021" w:type="dxa"/>
                  <w:tcBorders>
                    <w:top w:val="single" w:color="auto" w:sz="4" w:space="0"/>
                  </w:tcBorders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T</w:t>
                  </w:r>
                  <w:r>
                    <w:rPr>
                      <w:rFonts w:ascii="Times New Roman Regular" w:hAnsi="Times New Roman Regular" w:eastAsia="仿宋_GB2312" w:cs="Times New Roman Regular"/>
                      <w:szCs w:val="21"/>
                    </w:rPr>
                    <w:t>M-01</w:t>
                  </w:r>
                </w:p>
              </w:tc>
              <w:tc>
                <w:tcPr>
                  <w:tcW w:w="3544" w:type="dxa"/>
                  <w:tcBorders>
                    <w:top w:val="single" w:color="auto" w:sz="4" w:space="0"/>
                  </w:tcBorders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大小分级→蒸透→切片→</w:t>
                  </w:r>
                  <w:r>
                    <w:rPr>
                      <w:rFonts w:ascii="Times New Roman Regular" w:hAnsi="Times New Roman Regular" w:eastAsia="仿宋_GB2312" w:cs="Times New Roman Regular"/>
                      <w:szCs w:val="21"/>
                    </w:rPr>
                    <w:t>80℃干燥</w:t>
                  </w:r>
                </w:p>
              </w:tc>
              <w:tc>
                <w:tcPr>
                  <w:tcW w:w="1134" w:type="dxa"/>
                  <w:tcBorders>
                    <w:top w:val="single" w:color="auto" w:sz="4" w:space="0"/>
                  </w:tcBorders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1</w:t>
                  </w:r>
                  <w:r>
                    <w:rPr>
                      <w:rFonts w:ascii="Times New Roman Regular" w:hAnsi="Times New Roman Regular" w:eastAsia="仿宋_GB2312" w:cs="Times New Roman Regular"/>
                      <w:szCs w:val="21"/>
                    </w:rPr>
                    <w:t>0.7%</w:t>
                  </w:r>
                </w:p>
              </w:tc>
              <w:tc>
                <w:tcPr>
                  <w:tcW w:w="992" w:type="dxa"/>
                  <w:tcBorders>
                    <w:top w:val="single" w:color="auto" w:sz="4" w:space="0"/>
                  </w:tcBorders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1</w:t>
                  </w:r>
                  <w:r>
                    <w:rPr>
                      <w:rFonts w:ascii="Times New Roman Regular" w:hAnsi="Times New Roman Regular" w:eastAsia="仿宋_GB2312" w:cs="Times New Roman Regular"/>
                      <w:szCs w:val="21"/>
                    </w:rPr>
                    <w:t>9.7%</w:t>
                  </w:r>
                </w:p>
              </w:tc>
              <w:tc>
                <w:tcPr>
                  <w:tcW w:w="1988" w:type="dxa"/>
                  <w:tcBorders>
                    <w:top w:val="single" w:color="auto" w:sz="4" w:space="0"/>
                  </w:tcBorders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0</w:t>
                  </w:r>
                  <w:r>
                    <w:rPr>
                      <w:rFonts w:ascii="Times New Roman Regular" w:hAnsi="Times New Roman Regular" w:eastAsia="仿宋_GB2312" w:cs="Times New Roman Regular"/>
                      <w:szCs w:val="21"/>
                    </w:rPr>
                    <w:t>.55%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021" w:type="dxa"/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T</w:t>
                  </w:r>
                  <w:r>
                    <w:rPr>
                      <w:rFonts w:ascii="Times New Roman Regular" w:hAnsi="Times New Roman Regular" w:eastAsia="仿宋_GB2312" w:cs="Times New Roman Regular"/>
                      <w:szCs w:val="21"/>
                    </w:rPr>
                    <w:t>M-02</w:t>
                  </w:r>
                </w:p>
              </w:tc>
              <w:tc>
                <w:tcPr>
                  <w:tcW w:w="3544" w:type="dxa"/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大小分级→煮透→切片→</w:t>
                  </w:r>
                  <w:r>
                    <w:rPr>
                      <w:rFonts w:ascii="Times New Roman Regular" w:hAnsi="Times New Roman Regular" w:eastAsia="仿宋_GB2312" w:cs="Times New Roman Regular"/>
                      <w:szCs w:val="21"/>
                    </w:rPr>
                    <w:t>80℃干燥</w:t>
                  </w:r>
                </w:p>
              </w:tc>
              <w:tc>
                <w:tcPr>
                  <w:tcW w:w="1134" w:type="dxa"/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1</w:t>
                  </w:r>
                  <w:r>
                    <w:rPr>
                      <w:rFonts w:ascii="Times New Roman Regular" w:hAnsi="Times New Roman Regular" w:eastAsia="仿宋_GB2312" w:cs="Times New Roman Regular"/>
                      <w:szCs w:val="21"/>
                    </w:rPr>
                    <w:t>1.3%</w:t>
                  </w:r>
                </w:p>
              </w:tc>
              <w:tc>
                <w:tcPr>
                  <w:tcW w:w="992" w:type="dxa"/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1</w:t>
                  </w:r>
                  <w:r>
                    <w:rPr>
                      <w:rFonts w:ascii="Times New Roman Regular" w:hAnsi="Times New Roman Regular" w:eastAsia="仿宋_GB2312" w:cs="Times New Roman Regular"/>
                      <w:szCs w:val="21"/>
                    </w:rPr>
                    <w:t>9.3%</w:t>
                  </w:r>
                </w:p>
              </w:tc>
              <w:tc>
                <w:tcPr>
                  <w:tcW w:w="1988" w:type="dxa"/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0</w:t>
                  </w:r>
                  <w:r>
                    <w:rPr>
                      <w:rFonts w:ascii="Times New Roman Regular" w:hAnsi="Times New Roman Regular" w:eastAsia="仿宋_GB2312" w:cs="Times New Roman Regular"/>
                      <w:szCs w:val="21"/>
                    </w:rPr>
                    <w:t>.39%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021" w:type="dxa"/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T</w:t>
                  </w:r>
                  <w:r>
                    <w:rPr>
                      <w:rFonts w:ascii="Times New Roman Regular" w:hAnsi="Times New Roman Regular" w:eastAsia="仿宋_GB2312" w:cs="Times New Roman Regular"/>
                      <w:szCs w:val="21"/>
                    </w:rPr>
                    <w:t>M-03</w:t>
                  </w:r>
                </w:p>
              </w:tc>
              <w:tc>
                <w:tcPr>
                  <w:tcW w:w="3544" w:type="dxa"/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大小分级→切片→</w:t>
                  </w:r>
                  <w:r>
                    <w:rPr>
                      <w:rFonts w:ascii="Times New Roman Regular" w:hAnsi="Times New Roman Regular" w:eastAsia="仿宋_GB2312" w:cs="Times New Roman Regular"/>
                      <w:szCs w:val="21"/>
                    </w:rPr>
                    <w:t>80℃干燥</w:t>
                  </w:r>
                </w:p>
              </w:tc>
              <w:tc>
                <w:tcPr>
                  <w:tcW w:w="1134" w:type="dxa"/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1</w:t>
                  </w:r>
                  <w:r>
                    <w:rPr>
                      <w:rFonts w:ascii="Times New Roman Regular" w:hAnsi="Times New Roman Regular" w:eastAsia="仿宋_GB2312" w:cs="Times New Roman Regular"/>
                      <w:szCs w:val="21"/>
                    </w:rPr>
                    <w:t>0.9%</w:t>
                  </w:r>
                </w:p>
              </w:tc>
              <w:tc>
                <w:tcPr>
                  <w:tcW w:w="992" w:type="dxa"/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2</w:t>
                  </w:r>
                  <w:r>
                    <w:rPr>
                      <w:rFonts w:ascii="Times New Roman Regular" w:hAnsi="Times New Roman Regular" w:eastAsia="仿宋_GB2312" w:cs="Times New Roman Regular"/>
                      <w:szCs w:val="21"/>
                    </w:rPr>
                    <w:t>1.7%</w:t>
                  </w:r>
                </w:p>
              </w:tc>
              <w:tc>
                <w:tcPr>
                  <w:tcW w:w="1988" w:type="dxa"/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0</w:t>
                  </w:r>
                  <w:r>
                    <w:rPr>
                      <w:rFonts w:ascii="Times New Roman Regular" w:hAnsi="Times New Roman Regular" w:eastAsia="仿宋_GB2312" w:cs="Times New Roman Regular"/>
                      <w:szCs w:val="21"/>
                    </w:rPr>
                    <w:t>.21%</w:t>
                  </w:r>
                </w:p>
              </w:tc>
            </w:tr>
          </w:tbl>
          <w:p>
            <w:pPr>
              <w:pStyle w:val="11"/>
              <w:spacing w:line="480" w:lineRule="exact"/>
              <w:ind w:firstLine="480" w:firstLineChars="0"/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  <w:szCs w:val="24"/>
              </w:rPr>
              <w:t>研究显示，不同加工方式对天麻浸出物、含量影响较大。天麻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浸出物</w:t>
            </w:r>
            <w:r>
              <w:rPr>
                <w:rFonts w:ascii="Times New Roman Regular" w:hAnsi="Times New Roman Regular" w:eastAsia="仿宋_GB2312" w:cs="Times New Roman Regular"/>
                <w:sz w:val="24"/>
                <w:szCs w:val="24"/>
              </w:rPr>
              <w:t>以直接切片干燥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略</w:t>
            </w:r>
            <w:r>
              <w:rPr>
                <w:rFonts w:ascii="Times New Roman Regular" w:hAnsi="Times New Roman Regular" w:eastAsia="仿宋_GB2312" w:cs="Times New Roman Regular"/>
                <w:sz w:val="24"/>
                <w:szCs w:val="24"/>
              </w:rPr>
              <w:t>高，蒸、煮两种方式差异不大；含量以蒸制天麻最高，煮制次之，直接切片最低，对质量影响较大。综合考虑两个指标对天麻质量的影响，建议最佳加工方式为蒸制。同时考虑产地加工传统习惯以及大批量加工的效率问题，保留煮制这一加工方法。</w:t>
            </w:r>
          </w:p>
          <w:p>
            <w:pPr>
              <w:pStyle w:val="11"/>
              <w:spacing w:line="480" w:lineRule="exact"/>
              <w:ind w:firstLine="480" w:firstLineChars="0"/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  <w:szCs w:val="24"/>
              </w:rPr>
              <w:t>2不同干燥方式的考察</w:t>
            </w:r>
          </w:p>
          <w:p>
            <w:pPr>
              <w:pStyle w:val="11"/>
              <w:spacing w:line="480" w:lineRule="exact"/>
              <w:ind w:firstLine="480" w:firstLineChars="0"/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  <w:szCs w:val="24"/>
              </w:rPr>
              <w:t>温度是影响天麻产地加工质量的关键因素之一。产地一般晒干、烘干，持续阴雨天气也有置于通风处晾干的情况出现。项目组取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同一批鲜天麻</w:t>
            </w:r>
            <w:r>
              <w:rPr>
                <w:rFonts w:ascii="Times New Roman Regular" w:hAnsi="Times New Roman Regular" w:eastAsia="仿宋_GB2312" w:cs="Times New Roman Regular"/>
                <w:sz w:val="24"/>
                <w:szCs w:val="24"/>
              </w:rPr>
              <w:t>50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kg，平均分为5份，分别对不同干燥方式进行考察，结果如下表。</w:t>
            </w:r>
          </w:p>
          <w:p>
            <w:pPr>
              <w:pStyle w:val="11"/>
              <w:spacing w:line="480" w:lineRule="exact"/>
              <w:ind w:firstLine="0" w:firstLineChars="0"/>
              <w:jc w:val="center"/>
              <w:rPr>
                <w:rFonts w:hint="eastAsia" w:ascii="Times New Roman Regular" w:hAnsi="Times New Roman Regular" w:eastAsia="仿宋_GB2312" w:cs="Times New Roman Regular"/>
                <w:szCs w:val="21"/>
              </w:rPr>
            </w:pPr>
            <w:r>
              <w:rPr>
                <w:rFonts w:ascii="Times New Roman Regular" w:hAnsi="Times New Roman Regular" w:eastAsia="仿宋_GB2312" w:cs="Times New Roman Regular"/>
                <w:szCs w:val="21"/>
              </w:rPr>
              <w:t>表2</w:t>
            </w:r>
            <w:r>
              <w:rPr>
                <w:rFonts w:hint="eastAsia" w:ascii="Times New Roman Regular" w:hAnsi="Times New Roman Regular" w:eastAsia="仿宋_GB2312" w:cs="Times New Roman Regular"/>
                <w:szCs w:val="21"/>
              </w:rPr>
              <w:t>不同干燥方式天麻质量分析</w:t>
            </w:r>
          </w:p>
          <w:tbl>
            <w:tblPr>
              <w:tblStyle w:val="7"/>
              <w:tblW w:w="0" w:type="auto"/>
              <w:jc w:val="center"/>
              <w:tblBorders>
                <w:top w:val="single" w:color="auto" w:sz="4" w:space="0"/>
                <w:left w:val="none" w:color="auto" w:sz="0" w:space="0"/>
                <w:bottom w:val="single" w:color="auto" w:sz="4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21"/>
              <w:gridCol w:w="3686"/>
              <w:gridCol w:w="850"/>
              <w:gridCol w:w="993"/>
              <w:gridCol w:w="2129"/>
            </w:tblGrid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7" w:hRule="atLeast"/>
                <w:jc w:val="center"/>
              </w:trPr>
              <w:tc>
                <w:tcPr>
                  <w:tcW w:w="1021" w:type="dxa"/>
                  <w:tcBorders>
                    <w:top w:val="single" w:color="auto" w:sz="4" w:space="0"/>
                    <w:bottom w:val="single" w:color="auto" w:sz="4" w:space="0"/>
                  </w:tcBorders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序号</w:t>
                  </w:r>
                </w:p>
              </w:tc>
              <w:tc>
                <w:tcPr>
                  <w:tcW w:w="3686" w:type="dxa"/>
                  <w:tcBorders>
                    <w:top w:val="single" w:color="auto" w:sz="4" w:space="0"/>
                    <w:bottom w:val="single" w:color="auto" w:sz="4" w:space="0"/>
                  </w:tcBorders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加工方法</w:t>
                  </w:r>
                </w:p>
              </w:tc>
              <w:tc>
                <w:tcPr>
                  <w:tcW w:w="850" w:type="dxa"/>
                  <w:tcBorders>
                    <w:top w:val="single" w:color="auto" w:sz="4" w:space="0"/>
                    <w:bottom w:val="single" w:color="auto" w:sz="4" w:space="0"/>
                  </w:tcBorders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水分</w:t>
                  </w:r>
                </w:p>
              </w:tc>
              <w:tc>
                <w:tcPr>
                  <w:tcW w:w="993" w:type="dxa"/>
                  <w:tcBorders>
                    <w:top w:val="single" w:color="auto" w:sz="4" w:space="0"/>
                    <w:bottom w:val="single" w:color="auto" w:sz="4" w:space="0"/>
                  </w:tcBorders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浸出物</w:t>
                  </w:r>
                </w:p>
              </w:tc>
              <w:tc>
                <w:tcPr>
                  <w:tcW w:w="2129" w:type="dxa"/>
                  <w:tcBorders>
                    <w:top w:val="single" w:color="auto" w:sz="4" w:space="0"/>
                    <w:bottom w:val="single" w:color="auto" w:sz="4" w:space="0"/>
                  </w:tcBorders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含量（天麻素与对羟基苯甲醇总量）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021" w:type="dxa"/>
                  <w:tcBorders>
                    <w:top w:val="single" w:color="auto" w:sz="4" w:space="0"/>
                  </w:tcBorders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T</w:t>
                  </w:r>
                  <w:r>
                    <w:rPr>
                      <w:rFonts w:ascii="Times New Roman Regular" w:hAnsi="Times New Roman Regular" w:eastAsia="仿宋_GB2312" w:cs="Times New Roman Regular"/>
                      <w:szCs w:val="21"/>
                    </w:rPr>
                    <w:t>M-04</w:t>
                  </w:r>
                </w:p>
              </w:tc>
              <w:tc>
                <w:tcPr>
                  <w:tcW w:w="3686" w:type="dxa"/>
                  <w:tcBorders>
                    <w:top w:val="single" w:color="auto" w:sz="4" w:space="0"/>
                  </w:tcBorders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大小分级→蒸透→切片→阴干</w:t>
                  </w:r>
                </w:p>
              </w:tc>
              <w:tc>
                <w:tcPr>
                  <w:tcW w:w="850" w:type="dxa"/>
                  <w:tcBorders>
                    <w:top w:val="single" w:color="auto" w:sz="4" w:space="0"/>
                  </w:tcBorders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1</w:t>
                  </w:r>
                  <w:r>
                    <w:rPr>
                      <w:rFonts w:ascii="Times New Roman Regular" w:hAnsi="Times New Roman Regular" w:eastAsia="仿宋_GB2312" w:cs="Times New Roman Regular"/>
                      <w:szCs w:val="21"/>
                    </w:rPr>
                    <w:t>2.6%</w:t>
                  </w:r>
                </w:p>
              </w:tc>
              <w:tc>
                <w:tcPr>
                  <w:tcW w:w="993" w:type="dxa"/>
                  <w:tcBorders>
                    <w:top w:val="single" w:color="auto" w:sz="4" w:space="0"/>
                  </w:tcBorders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1</w:t>
                  </w:r>
                  <w:r>
                    <w:rPr>
                      <w:rFonts w:ascii="Times New Roman Regular" w:hAnsi="Times New Roman Regular" w:eastAsia="仿宋_GB2312" w:cs="Times New Roman Regular"/>
                      <w:szCs w:val="21"/>
                    </w:rPr>
                    <w:t>9.4%</w:t>
                  </w:r>
                </w:p>
              </w:tc>
              <w:tc>
                <w:tcPr>
                  <w:tcW w:w="2129" w:type="dxa"/>
                  <w:tcBorders>
                    <w:top w:val="single" w:color="auto" w:sz="4" w:space="0"/>
                  </w:tcBorders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0</w:t>
                  </w:r>
                  <w:r>
                    <w:rPr>
                      <w:rFonts w:ascii="Times New Roman Regular" w:hAnsi="Times New Roman Regular" w:eastAsia="仿宋_GB2312" w:cs="Times New Roman Regular"/>
                      <w:szCs w:val="21"/>
                    </w:rPr>
                    <w:t>.29%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021" w:type="dxa"/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T</w:t>
                  </w:r>
                  <w:r>
                    <w:rPr>
                      <w:rFonts w:ascii="Times New Roman Regular" w:hAnsi="Times New Roman Regular" w:eastAsia="仿宋_GB2312" w:cs="Times New Roman Regular"/>
                      <w:szCs w:val="21"/>
                    </w:rPr>
                    <w:t>M-05</w:t>
                  </w:r>
                </w:p>
              </w:tc>
              <w:tc>
                <w:tcPr>
                  <w:tcW w:w="3686" w:type="dxa"/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大小分级→蒸透→切片→晒干</w:t>
                  </w:r>
                </w:p>
              </w:tc>
              <w:tc>
                <w:tcPr>
                  <w:tcW w:w="850" w:type="dxa"/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1</w:t>
                  </w:r>
                  <w:r>
                    <w:rPr>
                      <w:rFonts w:ascii="Times New Roman Regular" w:hAnsi="Times New Roman Regular" w:eastAsia="仿宋_GB2312" w:cs="Times New Roman Regular"/>
                      <w:szCs w:val="21"/>
                    </w:rPr>
                    <w:t>1.0%</w:t>
                  </w:r>
                </w:p>
              </w:tc>
              <w:tc>
                <w:tcPr>
                  <w:tcW w:w="993" w:type="dxa"/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1</w:t>
                  </w:r>
                  <w:r>
                    <w:rPr>
                      <w:rFonts w:ascii="Times New Roman Regular" w:hAnsi="Times New Roman Regular" w:eastAsia="仿宋_GB2312" w:cs="Times New Roman Regular"/>
                      <w:szCs w:val="21"/>
                    </w:rPr>
                    <w:t>8.0%</w:t>
                  </w:r>
                </w:p>
              </w:tc>
              <w:tc>
                <w:tcPr>
                  <w:tcW w:w="2129" w:type="dxa"/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0</w:t>
                  </w:r>
                  <w:r>
                    <w:rPr>
                      <w:rFonts w:ascii="Times New Roman Regular" w:hAnsi="Times New Roman Regular" w:eastAsia="仿宋_GB2312" w:cs="Times New Roman Regular"/>
                      <w:szCs w:val="21"/>
                    </w:rPr>
                    <w:t>.35%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021" w:type="dxa"/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T</w:t>
                  </w:r>
                  <w:r>
                    <w:rPr>
                      <w:rFonts w:ascii="Times New Roman Regular" w:hAnsi="Times New Roman Regular" w:eastAsia="仿宋_GB2312" w:cs="Times New Roman Regular"/>
                      <w:szCs w:val="21"/>
                    </w:rPr>
                    <w:t>M-06</w:t>
                  </w:r>
                </w:p>
              </w:tc>
              <w:tc>
                <w:tcPr>
                  <w:tcW w:w="3686" w:type="dxa"/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大小分级→蒸透→切片→</w:t>
                  </w:r>
                  <w:r>
                    <w:rPr>
                      <w:rFonts w:ascii="Times New Roman Regular" w:hAnsi="Times New Roman Regular" w:eastAsia="仿宋_GB2312" w:cs="Times New Roman Regular"/>
                      <w:szCs w:val="21"/>
                    </w:rPr>
                    <w:t>40℃干燥</w:t>
                  </w:r>
                </w:p>
              </w:tc>
              <w:tc>
                <w:tcPr>
                  <w:tcW w:w="850" w:type="dxa"/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1</w:t>
                  </w:r>
                  <w:r>
                    <w:rPr>
                      <w:rFonts w:ascii="Times New Roman Regular" w:hAnsi="Times New Roman Regular" w:eastAsia="仿宋_GB2312" w:cs="Times New Roman Regular"/>
                      <w:szCs w:val="21"/>
                    </w:rPr>
                    <w:t>1.1%</w:t>
                  </w:r>
                </w:p>
              </w:tc>
              <w:tc>
                <w:tcPr>
                  <w:tcW w:w="993" w:type="dxa"/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1</w:t>
                  </w:r>
                  <w:r>
                    <w:rPr>
                      <w:rFonts w:ascii="Times New Roman Regular" w:hAnsi="Times New Roman Regular" w:eastAsia="仿宋_GB2312" w:cs="Times New Roman Regular"/>
                      <w:szCs w:val="21"/>
                    </w:rPr>
                    <w:t>9.9%</w:t>
                  </w:r>
                </w:p>
              </w:tc>
              <w:tc>
                <w:tcPr>
                  <w:tcW w:w="2129" w:type="dxa"/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0</w:t>
                  </w:r>
                  <w:r>
                    <w:rPr>
                      <w:rFonts w:ascii="Times New Roman Regular" w:hAnsi="Times New Roman Regular" w:eastAsia="仿宋_GB2312" w:cs="Times New Roman Regular"/>
                      <w:szCs w:val="21"/>
                    </w:rPr>
                    <w:t>.31%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021" w:type="dxa"/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T</w:t>
                  </w:r>
                  <w:r>
                    <w:rPr>
                      <w:rFonts w:ascii="Times New Roman Regular" w:hAnsi="Times New Roman Regular" w:eastAsia="仿宋_GB2312" w:cs="Times New Roman Regular"/>
                      <w:szCs w:val="21"/>
                    </w:rPr>
                    <w:t>M-07</w:t>
                  </w:r>
                </w:p>
              </w:tc>
              <w:tc>
                <w:tcPr>
                  <w:tcW w:w="3686" w:type="dxa"/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大小分级→蒸透→切片→</w:t>
                  </w:r>
                  <w:r>
                    <w:rPr>
                      <w:rFonts w:ascii="Times New Roman Regular" w:hAnsi="Times New Roman Regular" w:eastAsia="仿宋_GB2312" w:cs="Times New Roman Regular"/>
                      <w:szCs w:val="21"/>
                    </w:rPr>
                    <w:t>60℃干燥</w:t>
                  </w:r>
                </w:p>
              </w:tc>
              <w:tc>
                <w:tcPr>
                  <w:tcW w:w="850" w:type="dxa"/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9</w:t>
                  </w:r>
                  <w:r>
                    <w:rPr>
                      <w:rFonts w:ascii="Times New Roman Regular" w:hAnsi="Times New Roman Regular" w:eastAsia="仿宋_GB2312" w:cs="Times New Roman Regular"/>
                      <w:szCs w:val="21"/>
                    </w:rPr>
                    <w:t>.8%</w:t>
                  </w:r>
                </w:p>
              </w:tc>
              <w:tc>
                <w:tcPr>
                  <w:tcW w:w="993" w:type="dxa"/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2</w:t>
                  </w:r>
                  <w:r>
                    <w:rPr>
                      <w:rFonts w:ascii="Times New Roman Regular" w:hAnsi="Times New Roman Regular" w:eastAsia="仿宋_GB2312" w:cs="Times New Roman Regular"/>
                      <w:szCs w:val="21"/>
                    </w:rPr>
                    <w:t>0.1%</w:t>
                  </w:r>
                </w:p>
              </w:tc>
              <w:tc>
                <w:tcPr>
                  <w:tcW w:w="2129" w:type="dxa"/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0</w:t>
                  </w:r>
                  <w:r>
                    <w:rPr>
                      <w:rFonts w:ascii="Times New Roman Regular" w:hAnsi="Times New Roman Regular" w:eastAsia="仿宋_GB2312" w:cs="Times New Roman Regular"/>
                      <w:szCs w:val="21"/>
                    </w:rPr>
                    <w:t>.61%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021" w:type="dxa"/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T</w:t>
                  </w:r>
                  <w:r>
                    <w:rPr>
                      <w:rFonts w:ascii="Times New Roman Regular" w:hAnsi="Times New Roman Regular" w:eastAsia="仿宋_GB2312" w:cs="Times New Roman Regular"/>
                      <w:szCs w:val="21"/>
                    </w:rPr>
                    <w:t>M-08</w:t>
                  </w:r>
                </w:p>
              </w:tc>
              <w:tc>
                <w:tcPr>
                  <w:tcW w:w="3686" w:type="dxa"/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大小分级→蒸透→切片→</w:t>
                  </w:r>
                  <w:r>
                    <w:rPr>
                      <w:rFonts w:ascii="Times New Roman Regular" w:hAnsi="Times New Roman Regular" w:eastAsia="仿宋_GB2312" w:cs="Times New Roman Regular"/>
                      <w:szCs w:val="21"/>
                    </w:rPr>
                    <w:t>80℃干燥</w:t>
                  </w:r>
                </w:p>
              </w:tc>
              <w:tc>
                <w:tcPr>
                  <w:tcW w:w="850" w:type="dxa"/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ascii="Times New Roman Regular" w:hAnsi="Times New Roman Regular" w:eastAsia="仿宋_GB2312" w:cs="Times New Roman Regular"/>
                      <w:szCs w:val="21"/>
                    </w:rPr>
                    <w:t>9.7%</w:t>
                  </w:r>
                </w:p>
              </w:tc>
              <w:tc>
                <w:tcPr>
                  <w:tcW w:w="993" w:type="dxa"/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ascii="Times New Roman Regular" w:hAnsi="Times New Roman Regular" w:eastAsia="仿宋_GB2312" w:cs="Times New Roman Regular"/>
                      <w:szCs w:val="21"/>
                    </w:rPr>
                    <w:t>19.1%</w:t>
                  </w:r>
                </w:p>
              </w:tc>
              <w:tc>
                <w:tcPr>
                  <w:tcW w:w="2129" w:type="dxa"/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0</w:t>
                  </w:r>
                  <w:r>
                    <w:rPr>
                      <w:rFonts w:ascii="Times New Roman Regular" w:hAnsi="Times New Roman Regular" w:eastAsia="仿宋_GB2312" w:cs="Times New Roman Regular"/>
                      <w:szCs w:val="21"/>
                    </w:rPr>
                    <w:t>.52%</w:t>
                  </w:r>
                </w:p>
              </w:tc>
            </w:tr>
          </w:tbl>
          <w:p>
            <w:pPr>
              <w:pStyle w:val="11"/>
              <w:spacing w:line="480" w:lineRule="exact"/>
              <w:ind w:firstLine="480" w:firstLineChars="0"/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  <w:szCs w:val="24"/>
              </w:rPr>
              <w:t>研究显示，不同干燥方式对天麻浸出物影响较小，对含量影响较大。其中阴干方式天麻含量最低，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6</w:t>
            </w:r>
            <w:r>
              <w:rPr>
                <w:rFonts w:ascii="Times New Roman Regular" w:hAnsi="Times New Roman Regular" w:eastAsia="仿宋_GB2312" w:cs="Times New Roman Regular"/>
                <w:sz w:val="24"/>
                <w:szCs w:val="24"/>
              </w:rPr>
              <w:t>0℃烘干含量最高、其次是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8</w:t>
            </w:r>
            <w:r>
              <w:rPr>
                <w:rFonts w:ascii="Times New Roman Regular" w:hAnsi="Times New Roman Regular" w:eastAsia="仿宋_GB2312" w:cs="Times New Roman Regular"/>
                <w:sz w:val="24"/>
                <w:szCs w:val="24"/>
              </w:rPr>
              <w:t>0℃烘干和晒干。综合考虑两个指标对天麻质量的影响，建议最佳干燥方式为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6</w:t>
            </w:r>
            <w:r>
              <w:rPr>
                <w:rFonts w:ascii="Times New Roman Regular" w:hAnsi="Times New Roman Regular" w:eastAsia="仿宋_GB2312" w:cs="Times New Roman Regular"/>
                <w:sz w:val="24"/>
                <w:szCs w:val="24"/>
              </w:rPr>
              <w:t>0℃烘干。同时考虑产地加工传统习惯以及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加工成本</w:t>
            </w:r>
            <w:r>
              <w:rPr>
                <w:rFonts w:ascii="Times New Roman Regular" w:hAnsi="Times New Roman Regular" w:eastAsia="仿宋_GB2312" w:cs="Times New Roman Regular"/>
                <w:sz w:val="24"/>
                <w:szCs w:val="24"/>
              </w:rPr>
              <w:t>问题，保留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晒干</w:t>
            </w:r>
            <w:r>
              <w:rPr>
                <w:rFonts w:ascii="Times New Roman Regular" w:hAnsi="Times New Roman Regular" w:eastAsia="仿宋_GB2312" w:cs="Times New Roman Regular"/>
                <w:sz w:val="24"/>
                <w:szCs w:val="24"/>
              </w:rPr>
              <w:t>这一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干燥方式。</w:t>
            </w:r>
          </w:p>
          <w:p>
            <w:pPr>
              <w:pStyle w:val="11"/>
              <w:spacing w:line="480" w:lineRule="exact"/>
              <w:ind w:firstLine="480" w:firstLineChars="0"/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3中试验证</w:t>
            </w:r>
          </w:p>
          <w:p>
            <w:pPr>
              <w:pStyle w:val="11"/>
              <w:spacing w:line="480" w:lineRule="exact"/>
              <w:ind w:firstLine="480" w:firstLineChars="0"/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  <w:szCs w:val="24"/>
              </w:rPr>
              <w:t>基于不同加工、干燥方式考察，最终确定最佳的天麻产地加工方法为：取鲜天麻，洗净、大小分级后分别蒸透，切片，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6</w:t>
            </w:r>
            <w:r>
              <w:rPr>
                <w:rFonts w:ascii="Times New Roman Regular" w:hAnsi="Times New Roman Regular" w:eastAsia="仿宋_GB2312" w:cs="Times New Roman Regular"/>
                <w:sz w:val="24"/>
                <w:szCs w:val="24"/>
              </w:rPr>
              <w:t>0℃干燥。项目组取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3批天麻各8</w:t>
            </w:r>
            <w:r>
              <w:rPr>
                <w:rFonts w:ascii="Times New Roman Regular" w:hAnsi="Times New Roman Regular" w:eastAsia="仿宋_GB2312" w:cs="Times New Roman Regular"/>
                <w:sz w:val="24"/>
                <w:szCs w:val="24"/>
              </w:rPr>
              <w:t>0kg，采用上述产地加工方法进行中试验证，得到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3批天麻片，并进行质量检验。结果见下表。三批天麻关键指标项均能够符合现行版《中国药典》限度标准，表明该工艺可行。</w:t>
            </w:r>
          </w:p>
          <w:p>
            <w:pPr>
              <w:pStyle w:val="11"/>
              <w:spacing w:line="480" w:lineRule="exact"/>
              <w:ind w:firstLine="0" w:firstLineChars="0"/>
              <w:jc w:val="center"/>
              <w:rPr>
                <w:rFonts w:hint="eastAsia" w:ascii="Times New Roman Regular" w:hAnsi="Times New Roman Regular" w:eastAsia="仿宋_GB2312" w:cs="Times New Roman Regular"/>
                <w:szCs w:val="21"/>
              </w:rPr>
            </w:pPr>
            <w:r>
              <w:rPr>
                <w:rFonts w:ascii="Times New Roman Regular" w:hAnsi="Times New Roman Regular" w:eastAsia="仿宋_GB2312" w:cs="Times New Roman Regular"/>
                <w:szCs w:val="21"/>
              </w:rPr>
              <w:t>表3</w:t>
            </w:r>
            <w:r>
              <w:rPr>
                <w:rFonts w:hint="eastAsia" w:ascii="Times New Roman Regular" w:hAnsi="Times New Roman Regular" w:eastAsia="仿宋_GB2312" w:cs="Times New Roman Regular"/>
                <w:szCs w:val="21"/>
              </w:rPr>
              <w:t>中试验证天麻质量分析</w:t>
            </w:r>
          </w:p>
          <w:tbl>
            <w:tblPr>
              <w:tblStyle w:val="7"/>
              <w:tblW w:w="0" w:type="auto"/>
              <w:jc w:val="center"/>
              <w:tblBorders>
                <w:top w:val="single" w:color="auto" w:sz="4" w:space="0"/>
                <w:left w:val="none" w:color="auto" w:sz="0" w:space="0"/>
                <w:bottom w:val="single" w:color="auto" w:sz="4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056"/>
              <w:gridCol w:w="759"/>
              <w:gridCol w:w="846"/>
              <w:gridCol w:w="3576"/>
            </w:tblGrid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7" w:hRule="atLeast"/>
                <w:jc w:val="center"/>
              </w:trPr>
              <w:tc>
                <w:tcPr>
                  <w:tcW w:w="1056" w:type="dxa"/>
                  <w:tcBorders>
                    <w:top w:val="single" w:color="auto" w:sz="4" w:space="0"/>
                    <w:bottom w:val="single" w:color="auto" w:sz="4" w:space="0"/>
                  </w:tcBorders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序号</w:t>
                  </w:r>
                </w:p>
              </w:tc>
              <w:tc>
                <w:tcPr>
                  <w:tcW w:w="759" w:type="dxa"/>
                  <w:tcBorders>
                    <w:top w:val="single" w:color="auto" w:sz="4" w:space="0"/>
                    <w:bottom w:val="single" w:color="auto" w:sz="4" w:space="0"/>
                  </w:tcBorders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水分</w:t>
                  </w:r>
                </w:p>
              </w:tc>
              <w:tc>
                <w:tcPr>
                  <w:tcW w:w="846" w:type="dxa"/>
                  <w:tcBorders>
                    <w:top w:val="single" w:color="auto" w:sz="4" w:space="0"/>
                    <w:bottom w:val="single" w:color="auto" w:sz="4" w:space="0"/>
                  </w:tcBorders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浸出物</w:t>
                  </w:r>
                </w:p>
              </w:tc>
              <w:tc>
                <w:tcPr>
                  <w:tcW w:w="3576" w:type="dxa"/>
                  <w:tcBorders>
                    <w:top w:val="single" w:color="auto" w:sz="4" w:space="0"/>
                    <w:bottom w:val="single" w:color="auto" w:sz="4" w:space="0"/>
                  </w:tcBorders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含量（天麻素与对羟基苯甲醇总量）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056" w:type="dxa"/>
                  <w:tcBorders>
                    <w:top w:val="single" w:color="auto" w:sz="4" w:space="0"/>
                  </w:tcBorders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T</w:t>
                  </w:r>
                  <w:r>
                    <w:rPr>
                      <w:rFonts w:ascii="Times New Roman Regular" w:hAnsi="Times New Roman Regular" w:eastAsia="仿宋_GB2312" w:cs="Times New Roman Regular"/>
                      <w:szCs w:val="21"/>
                    </w:rPr>
                    <w:t>M-ZS01</w:t>
                  </w:r>
                </w:p>
              </w:tc>
              <w:tc>
                <w:tcPr>
                  <w:tcW w:w="759" w:type="dxa"/>
                  <w:tcBorders>
                    <w:top w:val="single" w:color="auto" w:sz="4" w:space="0"/>
                  </w:tcBorders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1</w:t>
                  </w:r>
                  <w:r>
                    <w:rPr>
                      <w:rFonts w:ascii="Times New Roman Regular" w:hAnsi="Times New Roman Regular" w:eastAsia="仿宋_GB2312" w:cs="Times New Roman Regular"/>
                      <w:szCs w:val="21"/>
                    </w:rPr>
                    <w:t>1.8%</w:t>
                  </w:r>
                </w:p>
              </w:tc>
              <w:tc>
                <w:tcPr>
                  <w:tcW w:w="846" w:type="dxa"/>
                  <w:tcBorders>
                    <w:top w:val="single" w:color="auto" w:sz="4" w:space="0"/>
                  </w:tcBorders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ascii="Times New Roman Regular" w:hAnsi="Times New Roman Regular" w:eastAsia="仿宋_GB2312" w:cs="Times New Roman Regular"/>
                      <w:szCs w:val="21"/>
                    </w:rPr>
                    <w:t>21.4%</w:t>
                  </w:r>
                </w:p>
              </w:tc>
              <w:tc>
                <w:tcPr>
                  <w:tcW w:w="3576" w:type="dxa"/>
                  <w:tcBorders>
                    <w:top w:val="single" w:color="auto" w:sz="4" w:space="0"/>
                  </w:tcBorders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ascii="Times New Roman Regular" w:hAnsi="Times New Roman Regular" w:eastAsia="仿宋_GB2312" w:cs="Times New Roman Regular"/>
                      <w:szCs w:val="21"/>
                    </w:rPr>
                    <w:t>1.18%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056" w:type="dxa"/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T</w:t>
                  </w:r>
                  <w:r>
                    <w:rPr>
                      <w:rFonts w:ascii="Times New Roman Regular" w:hAnsi="Times New Roman Regular" w:eastAsia="仿宋_GB2312" w:cs="Times New Roman Regular"/>
                      <w:szCs w:val="21"/>
                    </w:rPr>
                    <w:t>M-ZS02</w:t>
                  </w:r>
                </w:p>
              </w:tc>
              <w:tc>
                <w:tcPr>
                  <w:tcW w:w="759" w:type="dxa"/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1</w:t>
                  </w:r>
                  <w:r>
                    <w:rPr>
                      <w:rFonts w:ascii="Times New Roman Regular" w:hAnsi="Times New Roman Regular" w:eastAsia="仿宋_GB2312" w:cs="Times New Roman Regular"/>
                      <w:szCs w:val="21"/>
                    </w:rPr>
                    <w:t>1.6%</w:t>
                  </w:r>
                </w:p>
              </w:tc>
              <w:tc>
                <w:tcPr>
                  <w:tcW w:w="846" w:type="dxa"/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ascii="Times New Roman Regular" w:hAnsi="Times New Roman Regular" w:eastAsia="仿宋_GB2312" w:cs="Times New Roman Regular"/>
                      <w:szCs w:val="21"/>
                    </w:rPr>
                    <w:t>22.9%</w:t>
                  </w:r>
                </w:p>
              </w:tc>
              <w:tc>
                <w:tcPr>
                  <w:tcW w:w="3576" w:type="dxa"/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ascii="Times New Roman Regular" w:hAnsi="Times New Roman Regular" w:eastAsia="仿宋_GB2312" w:cs="Times New Roman Regular"/>
                      <w:szCs w:val="21"/>
                    </w:rPr>
                    <w:t>1.38%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none" w:color="auto" w:sz="0" w:space="0"/>
                  <w:bottom w:val="single" w:color="auto" w:sz="4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1056" w:type="dxa"/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T</w:t>
                  </w:r>
                  <w:r>
                    <w:rPr>
                      <w:rFonts w:ascii="Times New Roman Regular" w:hAnsi="Times New Roman Regular" w:eastAsia="仿宋_GB2312" w:cs="Times New Roman Regular"/>
                      <w:szCs w:val="21"/>
                    </w:rPr>
                    <w:t>M-ZS03</w:t>
                  </w:r>
                </w:p>
              </w:tc>
              <w:tc>
                <w:tcPr>
                  <w:tcW w:w="759" w:type="dxa"/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1</w:t>
                  </w:r>
                  <w:r>
                    <w:rPr>
                      <w:rFonts w:ascii="Times New Roman Regular" w:hAnsi="Times New Roman Regular" w:eastAsia="仿宋_GB2312" w:cs="Times New Roman Regular"/>
                      <w:szCs w:val="21"/>
                    </w:rPr>
                    <w:t>1.7%</w:t>
                  </w:r>
                </w:p>
              </w:tc>
              <w:tc>
                <w:tcPr>
                  <w:tcW w:w="846" w:type="dxa"/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  <w:t>2</w:t>
                  </w:r>
                  <w:r>
                    <w:rPr>
                      <w:rFonts w:ascii="Times New Roman Regular" w:hAnsi="Times New Roman Regular" w:eastAsia="仿宋_GB2312" w:cs="Times New Roman Regular"/>
                      <w:szCs w:val="21"/>
                    </w:rPr>
                    <w:t>1.7%</w:t>
                  </w:r>
                </w:p>
              </w:tc>
              <w:tc>
                <w:tcPr>
                  <w:tcW w:w="3576" w:type="dxa"/>
                  <w:vAlign w:val="center"/>
                </w:tcPr>
                <w:p>
                  <w:pPr>
                    <w:pStyle w:val="11"/>
                    <w:ind w:firstLine="0" w:firstLineChars="0"/>
                    <w:jc w:val="center"/>
                    <w:rPr>
                      <w:rFonts w:hint="eastAsia" w:ascii="Times New Roman Regular" w:hAnsi="Times New Roman Regular" w:eastAsia="仿宋_GB2312" w:cs="Times New Roman Regular"/>
                      <w:szCs w:val="21"/>
                    </w:rPr>
                  </w:pPr>
                  <w:r>
                    <w:rPr>
                      <w:rFonts w:ascii="Times New Roman Regular" w:hAnsi="Times New Roman Regular" w:eastAsia="仿宋_GB2312" w:cs="Times New Roman Regular"/>
                      <w:szCs w:val="21"/>
                    </w:rPr>
                    <w:t>1.27%</w:t>
                  </w:r>
                </w:p>
              </w:tc>
            </w:tr>
          </w:tbl>
          <w:p>
            <w:pPr>
              <w:pStyle w:val="11"/>
              <w:spacing w:line="480" w:lineRule="exact"/>
              <w:ind w:firstLine="480" w:firstLineChars="0"/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4研究样品的其他指标项目检测</w:t>
            </w:r>
          </w:p>
          <w:p>
            <w:pPr>
              <w:pStyle w:val="11"/>
              <w:spacing w:line="480" w:lineRule="exact"/>
              <w:ind w:firstLine="480" w:firstLineChars="0"/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  <w:szCs w:val="24"/>
              </w:rPr>
              <w:t>为确保本工艺生产的天麻能否符合中药材使用需求，项目组依据现行版《中国药典》，对上述研究样品进行了其他项目检测（除性状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，【鉴别】横切面</w:t>
            </w:r>
            <w:r>
              <w:rPr>
                <w:rFonts w:ascii="Times New Roman Regular" w:hAnsi="Times New Roman Regular" w:eastAsia="仿宋_GB2312" w:cs="Times New Roman Regular"/>
                <w:sz w:val="24"/>
                <w:szCs w:val="24"/>
              </w:rPr>
              <w:t>），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详见</w:t>
            </w:r>
            <w:r>
              <w:rPr>
                <w:rFonts w:ascii="Times New Roman Regular" w:hAnsi="Times New Roman Regular" w:eastAsia="仿宋_GB2312" w:cs="Times New Roman Regular"/>
                <w:sz w:val="24"/>
                <w:szCs w:val="24"/>
              </w:rPr>
              <w:t>附件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  <w:szCs w:val="24"/>
              </w:rPr>
              <w:t>1</w:t>
            </w:r>
            <w:r>
              <w:rPr>
                <w:rFonts w:ascii="Times New Roman Regular" w:hAnsi="Times New Roman Regular" w:eastAsia="仿宋_GB2312" w:cs="Times New Roman Regular"/>
                <w:sz w:val="24"/>
                <w:szCs w:val="24"/>
              </w:rPr>
              <w:t>。检验结果显示，全部批次均符合规定。表明该标准可行。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8895" w:type="dxa"/>
            <w:gridSpan w:val="7"/>
          </w:tcPr>
          <w:p>
            <w:pPr>
              <w:spacing w:line="480" w:lineRule="exact"/>
              <w:ind w:firstLine="240" w:firstLineChars="100"/>
              <w:jc w:val="left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5、标准中如果涉及专利，应有明确的知识产权说明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8895" w:type="dxa"/>
            <w:gridSpan w:val="7"/>
          </w:tcPr>
          <w:p>
            <w:pPr>
              <w:spacing w:line="480" w:lineRule="exact"/>
              <w:ind w:firstLine="480" w:firstLineChars="200"/>
              <w:jc w:val="left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本标准不涉及专利问题。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8895" w:type="dxa"/>
            <w:gridSpan w:val="7"/>
          </w:tcPr>
          <w:p>
            <w:pPr>
              <w:spacing w:line="480" w:lineRule="exact"/>
              <w:ind w:firstLine="240" w:firstLineChars="100"/>
              <w:jc w:val="left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6、采用国际标准或国外先进标准的，说明采标程度，以及国内外同类标准水平的对比情况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8895" w:type="dxa"/>
            <w:gridSpan w:val="7"/>
          </w:tcPr>
          <w:p>
            <w:pPr>
              <w:spacing w:line="480" w:lineRule="exact"/>
              <w:ind w:firstLine="480" w:firstLineChars="200"/>
              <w:jc w:val="left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本标准为首次自主制定，不涉及国际、国外的采标情况。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8895" w:type="dxa"/>
            <w:gridSpan w:val="7"/>
          </w:tcPr>
          <w:p>
            <w:pPr>
              <w:spacing w:line="480" w:lineRule="exact"/>
              <w:ind w:firstLine="240" w:firstLineChars="100"/>
              <w:jc w:val="left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7、重大分歧意见的处理经过和依据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8895" w:type="dxa"/>
            <w:gridSpan w:val="7"/>
          </w:tcPr>
          <w:p>
            <w:pPr>
              <w:spacing w:line="480" w:lineRule="exact"/>
              <w:ind w:firstLine="480" w:firstLineChars="200"/>
              <w:jc w:val="left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8895" w:type="dxa"/>
            <w:gridSpan w:val="7"/>
          </w:tcPr>
          <w:p>
            <w:pPr>
              <w:spacing w:line="480" w:lineRule="exact"/>
              <w:ind w:firstLine="240" w:firstLineChars="100"/>
              <w:jc w:val="left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8、作为推荐性标准或者强制性标准的建议及其理由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8895" w:type="dxa"/>
            <w:gridSpan w:val="7"/>
          </w:tcPr>
          <w:p>
            <w:pPr>
              <w:spacing w:line="480" w:lineRule="exact"/>
              <w:ind w:firstLine="480" w:firstLineChars="200"/>
              <w:jc w:val="left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建议作为地方推荐性标准实施。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8895" w:type="dxa"/>
            <w:gridSpan w:val="7"/>
          </w:tcPr>
          <w:p>
            <w:pPr>
              <w:spacing w:line="480" w:lineRule="exact"/>
              <w:ind w:firstLine="240" w:firstLineChars="100"/>
              <w:jc w:val="left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9、贯彻标准的要求和措施建议（包括组织措施、技术措施、过渡办法、实施日期等）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2" w:hRule="atLeast"/>
        </w:trPr>
        <w:tc>
          <w:tcPr>
            <w:tcW w:w="8895" w:type="dxa"/>
            <w:gridSpan w:val="7"/>
          </w:tcPr>
          <w:p>
            <w:pPr>
              <w:spacing w:line="480" w:lineRule="exact"/>
              <w:ind w:firstLine="480" w:firstLineChars="200"/>
              <w:jc w:val="left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ascii="Times New Roman Regular" w:hAnsi="Times New Roman Regular" w:eastAsia="仿宋_GB2312" w:cs="Times New Roman Regular"/>
                <w:color w:val="000000"/>
                <w:sz w:val="24"/>
              </w:rPr>
              <w:t>本文件对六安市</w:t>
            </w:r>
            <w:r>
              <w:rPr>
                <w:rFonts w:hint="eastAsia" w:ascii="Times New Roman Regular" w:hAnsi="Times New Roman Regular" w:eastAsia="仿宋_GB2312" w:cs="Times New Roman Regular"/>
                <w:color w:val="000000"/>
                <w:sz w:val="24"/>
              </w:rPr>
              <w:t>天麻</w:t>
            </w:r>
            <w:r>
              <w:rPr>
                <w:rFonts w:hint="eastAsia" w:ascii="Times New Roman Regular" w:hAnsi="Times New Roman Regular" w:eastAsia="仿宋_GB2312" w:cs="Times New Roman Regular"/>
                <w:color w:val="000000"/>
                <w:sz w:val="24"/>
                <w:lang w:eastAsia="zh-Hans"/>
              </w:rPr>
              <w:t>产地加工</w:t>
            </w:r>
            <w:r>
              <w:rPr>
                <w:rFonts w:ascii="Times New Roman Regular" w:hAnsi="Times New Roman Regular" w:eastAsia="仿宋_GB2312" w:cs="Times New Roman Regular"/>
                <w:sz w:val="24"/>
              </w:rPr>
              <w:t>具有较强指导意义，有利于提升全市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</w:rPr>
              <w:t>天麻</w:t>
            </w:r>
            <w:r>
              <w:rPr>
                <w:rFonts w:hint="eastAsia" w:ascii="Times New Roman Regular" w:hAnsi="Times New Roman Regular" w:eastAsia="仿宋_GB2312" w:cs="Times New Roman Regular"/>
                <w:sz w:val="24"/>
                <w:lang w:eastAsia="zh-Hans"/>
              </w:rPr>
              <w:t>产地加工</w:t>
            </w:r>
            <w:r>
              <w:rPr>
                <w:rFonts w:ascii="Times New Roman Regular" w:hAnsi="Times New Roman Regular" w:eastAsia="仿宋_GB2312" w:cs="Times New Roman Regular"/>
                <w:sz w:val="24"/>
              </w:rPr>
              <w:t>的</w:t>
            </w:r>
            <w:r>
              <w:rPr>
                <w:rFonts w:ascii="Times New Roman Regular" w:hAnsi="Times New Roman Regular" w:eastAsia="仿宋_GB2312" w:cs="Times New Roman Regular"/>
                <w:color w:val="000000"/>
                <w:sz w:val="24"/>
              </w:rPr>
              <w:t>标准化、规范化、规模化水平。该标准发布实施后，建议</w:t>
            </w:r>
            <w:r>
              <w:rPr>
                <w:rFonts w:hint="eastAsia" w:ascii="Times New Roman Regular" w:hAnsi="Times New Roman Regular" w:eastAsia="仿宋_GB2312" w:cs="Times New Roman Regular"/>
                <w:color w:val="000000"/>
                <w:sz w:val="24"/>
              </w:rPr>
              <w:t>中药</w:t>
            </w:r>
            <w:r>
              <w:rPr>
                <w:rFonts w:ascii="Times New Roman Regular" w:hAnsi="Times New Roman Regular" w:eastAsia="仿宋_GB2312" w:cs="Times New Roman Regular"/>
                <w:color w:val="000000"/>
                <w:sz w:val="24"/>
              </w:rPr>
              <w:t>监管相关部门认真组织学习，就标准相关内容进行解读，使标准执行人员了解标准、熟悉标准，规范</w:t>
            </w:r>
            <w:r>
              <w:rPr>
                <w:rFonts w:hint="eastAsia" w:ascii="Times New Roman Regular" w:hAnsi="Times New Roman Regular" w:eastAsia="仿宋_GB2312" w:cs="Times New Roman Regular"/>
                <w:color w:val="000000"/>
                <w:sz w:val="24"/>
              </w:rPr>
              <w:t>天麻</w:t>
            </w:r>
            <w:r>
              <w:rPr>
                <w:rFonts w:ascii="Times New Roman Regular" w:hAnsi="Times New Roman Regular" w:eastAsia="仿宋_GB2312" w:cs="Times New Roman Regular"/>
                <w:color w:val="000000"/>
                <w:sz w:val="24"/>
              </w:rPr>
              <w:t>产地加工</w:t>
            </w:r>
            <w:r>
              <w:rPr>
                <w:rFonts w:hint="eastAsia" w:ascii="Times New Roman Regular" w:hAnsi="Times New Roman Regular" w:eastAsia="仿宋_GB2312" w:cs="Times New Roman Regular"/>
                <w:color w:val="000000"/>
                <w:sz w:val="24"/>
              </w:rPr>
              <w:t>，</w:t>
            </w:r>
            <w:r>
              <w:rPr>
                <w:rFonts w:ascii="Times New Roman Regular" w:hAnsi="Times New Roman Regular" w:eastAsia="仿宋_GB2312" w:cs="Times New Roman Regular"/>
                <w:sz w:val="24"/>
              </w:rPr>
              <w:t>及时在我市进行宣贯实施。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8895" w:type="dxa"/>
            <w:gridSpan w:val="7"/>
          </w:tcPr>
          <w:p>
            <w:pPr>
              <w:spacing w:line="480" w:lineRule="exact"/>
              <w:ind w:firstLine="240" w:firstLineChars="100"/>
              <w:jc w:val="left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10、废止现行相关标准的建议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</w:trPr>
        <w:tc>
          <w:tcPr>
            <w:tcW w:w="8895" w:type="dxa"/>
            <w:gridSpan w:val="7"/>
          </w:tcPr>
          <w:p>
            <w:pPr>
              <w:spacing w:line="480" w:lineRule="exact"/>
              <w:ind w:firstLine="480" w:firstLineChars="200"/>
              <w:jc w:val="left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8895" w:type="dxa"/>
            <w:gridSpan w:val="7"/>
          </w:tcPr>
          <w:p>
            <w:pPr>
              <w:spacing w:line="480" w:lineRule="exact"/>
              <w:ind w:firstLine="240" w:firstLineChars="100"/>
              <w:jc w:val="left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11、其它应予说明的事项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8895" w:type="dxa"/>
            <w:gridSpan w:val="7"/>
          </w:tcPr>
          <w:p>
            <w:pPr>
              <w:spacing w:line="480" w:lineRule="exact"/>
              <w:ind w:firstLine="480" w:firstLineChars="200"/>
              <w:jc w:val="left"/>
              <w:rPr>
                <w:rFonts w:hint="eastAsia" w:ascii="Times New Roman Regular" w:hAnsi="Times New Roman Regular" w:eastAsia="仿宋_GB2312" w:cs="Times New Roman Regular"/>
                <w:sz w:val="24"/>
              </w:rPr>
            </w:pPr>
            <w:r>
              <w:rPr>
                <w:rFonts w:ascii="Times New Roman Regular" w:hAnsi="Times New Roman Regular" w:eastAsia="仿宋_GB2312" w:cs="Times New Roman Regular"/>
                <w:sz w:val="24"/>
              </w:rPr>
              <w:t>无</w:t>
            </w:r>
          </w:p>
        </w:tc>
      </w:tr>
    </w:tbl>
    <w:p/>
    <w:p/>
    <w:p>
      <w:pPr>
        <w:adjustRightInd w:val="0"/>
        <w:snapToGrid w:val="0"/>
        <w:spacing w:before="156" w:beforeLines="50" w:after="156" w:afterLines="50" w:line="360" w:lineRule="auto"/>
        <w:jc w:val="left"/>
        <w:rPr>
          <w:b/>
          <w:sz w:val="24"/>
        </w:rPr>
      </w:pPr>
      <w:r>
        <w:rPr>
          <w:b/>
          <w:sz w:val="24"/>
        </w:rPr>
        <w:t>附件</w:t>
      </w:r>
      <w:r>
        <w:rPr>
          <w:rFonts w:hint="eastAsia"/>
          <w:b/>
          <w:sz w:val="24"/>
        </w:rPr>
        <w:t>1</w:t>
      </w:r>
      <w:r>
        <w:rPr>
          <w:b/>
          <w:sz w:val="24"/>
        </w:rPr>
        <w:t>.天麻检验报告</w:t>
      </w:r>
    </w:p>
    <w:p>
      <w:pPr>
        <w:keepNext/>
        <w:keepLines/>
        <w:adjustRightInd w:val="0"/>
        <w:snapToGrid w:val="0"/>
        <w:spacing w:before="156" w:beforeLines="50" w:after="156" w:afterLines="50" w:line="360" w:lineRule="auto"/>
        <w:outlineLvl w:val="1"/>
        <w:rPr>
          <w:kern w:val="0"/>
          <w:sz w:val="24"/>
          <w:szCs w:val="32"/>
        </w:rPr>
      </w:pPr>
      <w:bookmarkStart w:id="0" w:name="_Toc30538765"/>
      <w:bookmarkStart w:id="1" w:name="_Toc5541945"/>
      <w:bookmarkStart w:id="2" w:name="_Toc24732"/>
      <w:bookmarkStart w:id="3" w:name="_Toc56004992"/>
      <w:r>
        <w:rPr>
          <w:b/>
          <w:kern w:val="0"/>
          <w:sz w:val="24"/>
          <w:szCs w:val="32"/>
        </w:rPr>
        <w:t>【</w:t>
      </w:r>
      <w:r>
        <w:rPr>
          <w:b/>
          <w:bCs/>
          <w:kern w:val="0"/>
          <w:sz w:val="24"/>
          <w:szCs w:val="32"/>
        </w:rPr>
        <w:t>鉴别</w:t>
      </w:r>
      <w:r>
        <w:rPr>
          <w:rFonts w:hint="eastAsia"/>
          <w:b/>
          <w:bCs/>
          <w:kern w:val="0"/>
          <w:sz w:val="24"/>
          <w:szCs w:val="32"/>
        </w:rPr>
        <w:t>1</w:t>
      </w:r>
      <w:r>
        <w:rPr>
          <w:b/>
          <w:kern w:val="0"/>
          <w:sz w:val="24"/>
          <w:szCs w:val="32"/>
        </w:rPr>
        <w:t>】</w:t>
      </w:r>
      <w:r>
        <w:rPr>
          <w:rFonts w:hint="eastAsia"/>
          <w:b/>
          <w:kern w:val="0"/>
          <w:sz w:val="24"/>
          <w:szCs w:val="32"/>
        </w:rPr>
        <w:t xml:space="preserve"> </w:t>
      </w:r>
      <w:bookmarkEnd w:id="0"/>
      <w:bookmarkEnd w:id="1"/>
      <w:bookmarkEnd w:id="2"/>
      <w:r>
        <w:rPr>
          <w:sz w:val="24"/>
        </w:rPr>
        <w:t>粉末黄白色至黄棕色。厚壁细胞椭圆形或类多角形，直径70～180μm，壁厚3～8μm，木化，纹孔明显。草酸钙针晶成束或散在，长25～75（93）μm。用醋酸甘油水装片观察含糊化多糖类物的薄壁细胞无色，有的细胞可见长卵形、长椭圆形或类圆形颗粒，遇碘液显棕色或淡棕紫色。螺纹导管、网纹导管及环纹导管直径8～30μm。</w:t>
      </w:r>
      <w:bookmarkEnd w:id="3"/>
    </w:p>
    <w:p>
      <w:pPr>
        <w:adjustRightInd w:val="0"/>
        <w:snapToGrid w:val="0"/>
        <w:spacing w:before="156" w:beforeLines="50" w:after="156" w:afterLines="50" w:line="360" w:lineRule="auto"/>
        <w:jc w:val="left"/>
        <w:rPr>
          <w:b/>
          <w:sz w:val="24"/>
        </w:rPr>
      </w:pPr>
      <w:r>
        <w:rPr>
          <w:rFonts w:hint="eastAsia"/>
          <w:b/>
          <w:sz w:val="24"/>
        </w:rPr>
        <w:t>1.</w:t>
      </w:r>
      <w:r>
        <w:rPr>
          <w:b/>
          <w:sz w:val="24"/>
        </w:rPr>
        <w:t xml:space="preserve"> 仪器与试药</w:t>
      </w:r>
    </w:p>
    <w:p>
      <w:pPr>
        <w:adjustRightInd w:val="0"/>
        <w:snapToGrid w:val="0"/>
        <w:spacing w:before="156" w:beforeLines="50" w:after="156" w:afterLines="50" w:line="360" w:lineRule="auto"/>
        <w:ind w:firstLine="480" w:firstLineChars="200"/>
        <w:jc w:val="left"/>
        <w:rPr>
          <w:color w:val="000000"/>
          <w:sz w:val="24"/>
        </w:rPr>
      </w:pPr>
      <w:r>
        <w:rPr>
          <w:color w:val="000000"/>
          <w:sz w:val="24"/>
        </w:rPr>
        <w:t>仪器</w:t>
      </w:r>
      <w:r>
        <w:rPr>
          <w:rFonts w:hint="eastAsia"/>
          <w:color w:val="000000"/>
          <w:sz w:val="24"/>
        </w:rPr>
        <w:t>：</w:t>
      </w:r>
      <w:r>
        <w:rPr>
          <w:color w:val="000000"/>
          <w:sz w:val="24"/>
        </w:rPr>
        <w:t>德国徕卡DM</w:t>
      </w:r>
      <w:r>
        <w:rPr>
          <w:rFonts w:hint="eastAsia"/>
          <w:color w:val="000000"/>
          <w:sz w:val="24"/>
        </w:rPr>
        <w:t>7</w:t>
      </w:r>
      <w:r>
        <w:rPr>
          <w:color w:val="000000"/>
          <w:sz w:val="24"/>
        </w:rPr>
        <w:t>50生物显微镜。</w:t>
      </w:r>
    </w:p>
    <w:p>
      <w:pPr>
        <w:adjustRightInd w:val="0"/>
        <w:snapToGrid w:val="0"/>
        <w:spacing w:before="156" w:beforeLines="50" w:after="156" w:afterLines="50" w:line="360" w:lineRule="auto"/>
        <w:ind w:firstLine="480" w:firstLineChars="200"/>
        <w:jc w:val="left"/>
        <w:rPr>
          <w:color w:val="000000"/>
          <w:sz w:val="24"/>
        </w:rPr>
      </w:pPr>
      <w:r>
        <w:rPr>
          <w:color w:val="000000"/>
          <w:sz w:val="24"/>
        </w:rPr>
        <w:t>试药</w:t>
      </w:r>
      <w:r>
        <w:rPr>
          <w:rFonts w:hint="eastAsia"/>
          <w:color w:val="000000"/>
          <w:sz w:val="24"/>
        </w:rPr>
        <w:t>：天麻</w:t>
      </w:r>
      <w:r>
        <w:rPr>
          <w:color w:val="000000"/>
          <w:sz w:val="24"/>
        </w:rPr>
        <w:t>批次信息</w:t>
      </w:r>
      <w:r>
        <w:rPr>
          <w:rFonts w:hint="eastAsia"/>
          <w:color w:val="000000"/>
          <w:sz w:val="24"/>
        </w:rPr>
        <w:t>见</w:t>
      </w:r>
      <w:r>
        <w:rPr>
          <w:color w:val="000000"/>
          <w:sz w:val="24"/>
        </w:rPr>
        <w:t>下表1</w:t>
      </w:r>
      <w:r>
        <w:rPr>
          <w:rFonts w:hint="eastAsia"/>
          <w:color w:val="000000"/>
          <w:sz w:val="24"/>
        </w:rPr>
        <w:t>：</w:t>
      </w:r>
    </w:p>
    <w:p>
      <w:pPr>
        <w:keepNext/>
        <w:adjustRightInd w:val="0"/>
        <w:snapToGrid w:val="0"/>
        <w:spacing w:before="156" w:beforeLines="50" w:after="156" w:afterLines="50" w:line="360" w:lineRule="auto"/>
        <w:jc w:val="center"/>
        <w:rPr>
          <w:color w:val="000000"/>
          <w:sz w:val="24"/>
        </w:rPr>
      </w:pPr>
      <w:r>
        <w:rPr>
          <w:b/>
          <w:bCs/>
          <w:szCs w:val="21"/>
        </w:rPr>
        <w:t xml:space="preserve">表1  </w:t>
      </w:r>
      <w:r>
        <w:rPr>
          <w:rFonts w:hint="eastAsia"/>
          <w:b/>
          <w:bCs/>
          <w:szCs w:val="21"/>
        </w:rPr>
        <w:t>天麻</w:t>
      </w:r>
      <w:r>
        <w:rPr>
          <w:b/>
          <w:bCs/>
          <w:szCs w:val="21"/>
        </w:rPr>
        <w:t>批次信息</w:t>
      </w:r>
    </w:p>
    <w:tbl>
      <w:tblPr>
        <w:tblStyle w:val="6"/>
        <w:tblW w:w="0" w:type="auto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8"/>
        <w:gridCol w:w="4111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268" w:type="dxa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批号</w:t>
            </w:r>
          </w:p>
        </w:tc>
        <w:tc>
          <w:tcPr>
            <w:tcW w:w="4111" w:type="dxa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b/>
                <w:bCs/>
                <w:color w:val="000000"/>
                <w:kern w:val="0"/>
                <w:szCs w:val="21"/>
              </w:rPr>
              <w:t>加工方法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268" w:type="dxa"/>
            <w:shd w:val="clear" w:color="auto" w:fill="FFFFFF" w:themeFill="background1"/>
            <w:noWrap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hint="eastAsia" w:ascii="Times New Roman Regular" w:hAnsi="Times New Roman Regular" w:eastAsia="仿宋_GB2312" w:cs="Times New Roman Regular"/>
                <w:szCs w:val="21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Cs w:val="21"/>
              </w:rPr>
              <w:t>T</w:t>
            </w:r>
            <w:r>
              <w:rPr>
                <w:rFonts w:ascii="Times New Roman Regular" w:hAnsi="Times New Roman Regular" w:eastAsia="仿宋_GB2312" w:cs="Times New Roman Regular"/>
                <w:szCs w:val="21"/>
              </w:rPr>
              <w:t>M-01</w:t>
            </w:r>
          </w:p>
        </w:tc>
        <w:tc>
          <w:tcPr>
            <w:tcW w:w="4111" w:type="dxa"/>
            <w:shd w:val="clear" w:color="auto" w:fill="auto"/>
            <w:noWrap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hint="eastAsia" w:ascii="Times New Roman Regular" w:hAnsi="Times New Roman Regular" w:eastAsia="仿宋_GB2312" w:cs="Times New Roman Regular"/>
                <w:szCs w:val="21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Cs w:val="21"/>
              </w:rPr>
              <w:t>大小分级→蒸透→切片→</w:t>
            </w:r>
            <w:r>
              <w:rPr>
                <w:rFonts w:ascii="Times New Roman Regular" w:hAnsi="Times New Roman Regular" w:eastAsia="仿宋_GB2312" w:cs="Times New Roman Regular"/>
                <w:szCs w:val="21"/>
              </w:rPr>
              <w:t>80℃干燥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268" w:type="dxa"/>
            <w:shd w:val="clear" w:color="auto" w:fill="FFFFFF" w:themeFill="background1"/>
            <w:noWrap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hint="eastAsia" w:ascii="Times New Roman Regular" w:hAnsi="Times New Roman Regular" w:eastAsia="仿宋_GB2312" w:cs="Times New Roman Regular"/>
                <w:szCs w:val="21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Cs w:val="21"/>
              </w:rPr>
              <w:t>T</w:t>
            </w:r>
            <w:r>
              <w:rPr>
                <w:rFonts w:ascii="Times New Roman Regular" w:hAnsi="Times New Roman Regular" w:eastAsia="仿宋_GB2312" w:cs="Times New Roman Regular"/>
                <w:szCs w:val="21"/>
              </w:rPr>
              <w:t>M-02</w:t>
            </w:r>
          </w:p>
        </w:tc>
        <w:tc>
          <w:tcPr>
            <w:tcW w:w="4111" w:type="dxa"/>
            <w:shd w:val="clear" w:color="auto" w:fill="auto"/>
            <w:noWrap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hint="eastAsia" w:ascii="Times New Roman Regular" w:hAnsi="Times New Roman Regular" w:eastAsia="仿宋_GB2312" w:cs="Times New Roman Regular"/>
                <w:szCs w:val="21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Cs w:val="21"/>
              </w:rPr>
              <w:t>大小分级→煮透→切片→</w:t>
            </w:r>
            <w:r>
              <w:rPr>
                <w:rFonts w:ascii="Times New Roman Regular" w:hAnsi="Times New Roman Regular" w:eastAsia="仿宋_GB2312" w:cs="Times New Roman Regular"/>
                <w:szCs w:val="21"/>
              </w:rPr>
              <w:t>80℃干燥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268" w:type="dxa"/>
            <w:shd w:val="clear" w:color="auto" w:fill="FFFFFF" w:themeFill="background1"/>
            <w:noWrap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hint="eastAsia" w:ascii="Times New Roman Regular" w:hAnsi="Times New Roman Regular" w:eastAsia="仿宋_GB2312" w:cs="Times New Roman Regular"/>
                <w:szCs w:val="21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Cs w:val="21"/>
              </w:rPr>
              <w:t>T</w:t>
            </w:r>
            <w:r>
              <w:rPr>
                <w:rFonts w:ascii="Times New Roman Regular" w:hAnsi="Times New Roman Regular" w:eastAsia="仿宋_GB2312" w:cs="Times New Roman Regular"/>
                <w:szCs w:val="21"/>
              </w:rPr>
              <w:t>M-03</w:t>
            </w:r>
          </w:p>
        </w:tc>
        <w:tc>
          <w:tcPr>
            <w:tcW w:w="4111" w:type="dxa"/>
            <w:shd w:val="clear" w:color="auto" w:fill="auto"/>
            <w:noWrap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hint="eastAsia" w:ascii="Times New Roman Regular" w:hAnsi="Times New Roman Regular" w:eastAsia="仿宋_GB2312" w:cs="Times New Roman Regular"/>
                <w:szCs w:val="21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Cs w:val="21"/>
              </w:rPr>
              <w:t>大小分级→切片→</w:t>
            </w:r>
            <w:r>
              <w:rPr>
                <w:rFonts w:ascii="Times New Roman Regular" w:hAnsi="Times New Roman Regular" w:eastAsia="仿宋_GB2312" w:cs="Times New Roman Regular"/>
                <w:szCs w:val="21"/>
              </w:rPr>
              <w:t>80℃干燥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268" w:type="dxa"/>
            <w:shd w:val="clear" w:color="auto" w:fill="FFFFFF" w:themeFill="background1"/>
            <w:noWrap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hint="eastAsia" w:ascii="Times New Roman Regular" w:hAnsi="Times New Roman Regular" w:eastAsia="仿宋_GB2312" w:cs="Times New Roman Regular"/>
                <w:szCs w:val="21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Cs w:val="21"/>
              </w:rPr>
              <w:t>T</w:t>
            </w:r>
            <w:r>
              <w:rPr>
                <w:rFonts w:ascii="Times New Roman Regular" w:hAnsi="Times New Roman Regular" w:eastAsia="仿宋_GB2312" w:cs="Times New Roman Regular"/>
                <w:szCs w:val="21"/>
              </w:rPr>
              <w:t>M-04</w:t>
            </w:r>
          </w:p>
        </w:tc>
        <w:tc>
          <w:tcPr>
            <w:tcW w:w="4111" w:type="dxa"/>
            <w:shd w:val="clear" w:color="auto" w:fill="auto"/>
            <w:noWrap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hint="eastAsia" w:ascii="Times New Roman Regular" w:hAnsi="Times New Roman Regular" w:eastAsia="仿宋_GB2312" w:cs="Times New Roman Regular"/>
                <w:szCs w:val="21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Cs w:val="21"/>
              </w:rPr>
              <w:t>大小分级→蒸透→切片→阴干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268" w:type="dxa"/>
            <w:shd w:val="clear" w:color="auto" w:fill="FFFFFF" w:themeFill="background1"/>
            <w:noWrap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hint="eastAsia" w:ascii="Times New Roman Regular" w:hAnsi="Times New Roman Regular" w:eastAsia="仿宋_GB2312" w:cs="Times New Roman Regular"/>
                <w:szCs w:val="21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Cs w:val="21"/>
              </w:rPr>
              <w:t>T</w:t>
            </w:r>
            <w:r>
              <w:rPr>
                <w:rFonts w:ascii="Times New Roman Regular" w:hAnsi="Times New Roman Regular" w:eastAsia="仿宋_GB2312" w:cs="Times New Roman Regular"/>
                <w:szCs w:val="21"/>
              </w:rPr>
              <w:t>M-05</w:t>
            </w:r>
          </w:p>
        </w:tc>
        <w:tc>
          <w:tcPr>
            <w:tcW w:w="4111" w:type="dxa"/>
            <w:shd w:val="clear" w:color="auto" w:fill="auto"/>
            <w:noWrap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hint="eastAsia" w:ascii="Times New Roman Regular" w:hAnsi="Times New Roman Regular" w:eastAsia="仿宋_GB2312" w:cs="Times New Roman Regular"/>
                <w:szCs w:val="21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Cs w:val="21"/>
              </w:rPr>
              <w:t>大小分级→蒸透→切片→晒干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268" w:type="dxa"/>
            <w:shd w:val="clear" w:color="auto" w:fill="FFFFFF" w:themeFill="background1"/>
            <w:noWrap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hint="eastAsia" w:ascii="Times New Roman Regular" w:hAnsi="Times New Roman Regular" w:eastAsia="仿宋_GB2312" w:cs="Times New Roman Regular"/>
                <w:szCs w:val="21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Cs w:val="21"/>
              </w:rPr>
              <w:t>T</w:t>
            </w:r>
            <w:r>
              <w:rPr>
                <w:rFonts w:ascii="Times New Roman Regular" w:hAnsi="Times New Roman Regular" w:eastAsia="仿宋_GB2312" w:cs="Times New Roman Regular"/>
                <w:szCs w:val="21"/>
              </w:rPr>
              <w:t>M-06</w:t>
            </w:r>
          </w:p>
        </w:tc>
        <w:tc>
          <w:tcPr>
            <w:tcW w:w="4111" w:type="dxa"/>
            <w:shd w:val="clear" w:color="auto" w:fill="auto"/>
            <w:noWrap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hint="eastAsia" w:ascii="Times New Roman Regular" w:hAnsi="Times New Roman Regular" w:eastAsia="仿宋_GB2312" w:cs="Times New Roman Regular"/>
                <w:szCs w:val="21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Cs w:val="21"/>
              </w:rPr>
              <w:t>大小分级→蒸透→切片→</w:t>
            </w:r>
            <w:r>
              <w:rPr>
                <w:rFonts w:ascii="Times New Roman Regular" w:hAnsi="Times New Roman Regular" w:eastAsia="仿宋_GB2312" w:cs="Times New Roman Regular"/>
                <w:szCs w:val="21"/>
              </w:rPr>
              <w:t>40℃干燥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268" w:type="dxa"/>
            <w:shd w:val="clear" w:color="auto" w:fill="FFFFFF" w:themeFill="background1"/>
            <w:noWrap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hint="eastAsia" w:ascii="Times New Roman Regular" w:hAnsi="Times New Roman Regular" w:eastAsia="仿宋_GB2312" w:cs="Times New Roman Regular"/>
                <w:szCs w:val="21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Cs w:val="21"/>
              </w:rPr>
              <w:t>T</w:t>
            </w:r>
            <w:r>
              <w:rPr>
                <w:rFonts w:ascii="Times New Roman Regular" w:hAnsi="Times New Roman Regular" w:eastAsia="仿宋_GB2312" w:cs="Times New Roman Regular"/>
                <w:szCs w:val="21"/>
              </w:rPr>
              <w:t>M-07</w:t>
            </w:r>
          </w:p>
        </w:tc>
        <w:tc>
          <w:tcPr>
            <w:tcW w:w="4111" w:type="dxa"/>
            <w:shd w:val="clear" w:color="auto" w:fill="auto"/>
            <w:noWrap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hint="eastAsia" w:ascii="Times New Roman Regular" w:hAnsi="Times New Roman Regular" w:eastAsia="仿宋_GB2312" w:cs="Times New Roman Regular"/>
                <w:szCs w:val="21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Cs w:val="21"/>
              </w:rPr>
              <w:t>大小分级→蒸透→切片→</w:t>
            </w:r>
            <w:r>
              <w:rPr>
                <w:rFonts w:ascii="Times New Roman Regular" w:hAnsi="Times New Roman Regular" w:eastAsia="仿宋_GB2312" w:cs="Times New Roman Regular"/>
                <w:szCs w:val="21"/>
              </w:rPr>
              <w:t>60℃干燥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268" w:type="dxa"/>
            <w:shd w:val="clear" w:color="auto" w:fill="FFFFFF" w:themeFill="background1"/>
            <w:noWrap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hint="eastAsia" w:ascii="Times New Roman Regular" w:hAnsi="Times New Roman Regular" w:eastAsia="仿宋_GB2312" w:cs="Times New Roman Regular"/>
                <w:szCs w:val="21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Cs w:val="21"/>
              </w:rPr>
              <w:t>T</w:t>
            </w:r>
            <w:r>
              <w:rPr>
                <w:rFonts w:ascii="Times New Roman Regular" w:hAnsi="Times New Roman Regular" w:eastAsia="仿宋_GB2312" w:cs="Times New Roman Regular"/>
                <w:szCs w:val="21"/>
              </w:rPr>
              <w:t>M-08</w:t>
            </w:r>
          </w:p>
        </w:tc>
        <w:tc>
          <w:tcPr>
            <w:tcW w:w="4111" w:type="dxa"/>
            <w:shd w:val="clear" w:color="auto" w:fill="auto"/>
            <w:noWrap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hint="eastAsia" w:ascii="Times New Roman Regular" w:hAnsi="Times New Roman Regular" w:eastAsia="仿宋_GB2312" w:cs="Times New Roman Regular"/>
                <w:szCs w:val="21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Cs w:val="21"/>
              </w:rPr>
              <w:t>大小分级→蒸透→切片→</w:t>
            </w:r>
            <w:r>
              <w:rPr>
                <w:rFonts w:ascii="Times New Roman Regular" w:hAnsi="Times New Roman Regular" w:eastAsia="仿宋_GB2312" w:cs="Times New Roman Regular"/>
                <w:szCs w:val="21"/>
              </w:rPr>
              <w:t>80℃干燥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268" w:type="dxa"/>
            <w:shd w:val="clear" w:color="auto" w:fill="FFFFFF" w:themeFill="background1"/>
            <w:noWrap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hint="eastAsia" w:ascii="Times New Roman Regular" w:hAnsi="Times New Roman Regular" w:eastAsia="仿宋_GB2312" w:cs="Times New Roman Regular"/>
                <w:szCs w:val="21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Cs w:val="21"/>
              </w:rPr>
              <w:t>T</w:t>
            </w:r>
            <w:r>
              <w:rPr>
                <w:rFonts w:ascii="Times New Roman Regular" w:hAnsi="Times New Roman Regular" w:eastAsia="仿宋_GB2312" w:cs="Times New Roman Regular"/>
                <w:szCs w:val="21"/>
              </w:rPr>
              <w:t>M-ZS01</w:t>
            </w:r>
          </w:p>
        </w:tc>
        <w:tc>
          <w:tcPr>
            <w:tcW w:w="4111" w:type="dxa"/>
            <w:shd w:val="clear" w:color="auto" w:fill="auto"/>
            <w:noWrap/>
          </w:tcPr>
          <w:p>
            <w:pPr>
              <w:jc w:val="center"/>
            </w:pPr>
            <w:r>
              <w:rPr>
                <w:rFonts w:hint="eastAsia" w:ascii="Times New Roman Regular" w:hAnsi="Times New Roman Regular" w:eastAsia="仿宋_GB2312" w:cs="Times New Roman Regular"/>
                <w:szCs w:val="21"/>
              </w:rPr>
              <w:t>大小分级→蒸透→切片→</w:t>
            </w:r>
            <w:r>
              <w:rPr>
                <w:rFonts w:ascii="Times New Roman Regular" w:hAnsi="Times New Roman Regular" w:eastAsia="仿宋_GB2312" w:cs="Times New Roman Regular"/>
                <w:szCs w:val="21"/>
              </w:rPr>
              <w:t>60℃干燥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268" w:type="dxa"/>
            <w:shd w:val="clear" w:color="auto" w:fill="FFFFFF" w:themeFill="background1"/>
            <w:noWrap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hint="eastAsia" w:ascii="Times New Roman Regular" w:hAnsi="Times New Roman Regular" w:eastAsia="仿宋_GB2312" w:cs="Times New Roman Regular"/>
                <w:szCs w:val="21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Cs w:val="21"/>
              </w:rPr>
              <w:t>T</w:t>
            </w:r>
            <w:r>
              <w:rPr>
                <w:rFonts w:ascii="Times New Roman Regular" w:hAnsi="Times New Roman Regular" w:eastAsia="仿宋_GB2312" w:cs="Times New Roman Regular"/>
                <w:szCs w:val="21"/>
              </w:rPr>
              <w:t>M-ZS02</w:t>
            </w:r>
          </w:p>
        </w:tc>
        <w:tc>
          <w:tcPr>
            <w:tcW w:w="4111" w:type="dxa"/>
            <w:shd w:val="clear" w:color="auto" w:fill="auto"/>
            <w:noWrap/>
          </w:tcPr>
          <w:p>
            <w:pPr>
              <w:jc w:val="center"/>
            </w:pPr>
            <w:r>
              <w:rPr>
                <w:rFonts w:hint="eastAsia" w:ascii="Times New Roman Regular" w:hAnsi="Times New Roman Regular" w:eastAsia="仿宋_GB2312" w:cs="Times New Roman Regular"/>
                <w:szCs w:val="21"/>
              </w:rPr>
              <w:t>大小分级→蒸透→切片→</w:t>
            </w:r>
            <w:r>
              <w:rPr>
                <w:rFonts w:ascii="Times New Roman Regular" w:hAnsi="Times New Roman Regular" w:eastAsia="仿宋_GB2312" w:cs="Times New Roman Regular"/>
                <w:szCs w:val="21"/>
              </w:rPr>
              <w:t>60℃干燥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268" w:type="dxa"/>
            <w:shd w:val="clear" w:color="auto" w:fill="FFFFFF" w:themeFill="background1"/>
            <w:noWrap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hint="eastAsia" w:ascii="Times New Roman Regular" w:hAnsi="Times New Roman Regular" w:eastAsia="仿宋_GB2312" w:cs="Times New Roman Regular"/>
                <w:szCs w:val="21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Cs w:val="21"/>
              </w:rPr>
              <w:t>T</w:t>
            </w:r>
            <w:r>
              <w:rPr>
                <w:rFonts w:ascii="Times New Roman Regular" w:hAnsi="Times New Roman Regular" w:eastAsia="仿宋_GB2312" w:cs="Times New Roman Regular"/>
                <w:szCs w:val="21"/>
              </w:rPr>
              <w:t>M-ZS03</w:t>
            </w:r>
          </w:p>
        </w:tc>
        <w:tc>
          <w:tcPr>
            <w:tcW w:w="4111" w:type="dxa"/>
            <w:shd w:val="clear" w:color="auto" w:fill="auto"/>
            <w:noWrap/>
          </w:tcPr>
          <w:p>
            <w:pPr>
              <w:jc w:val="center"/>
            </w:pPr>
            <w:r>
              <w:rPr>
                <w:rFonts w:hint="eastAsia" w:ascii="Times New Roman Regular" w:hAnsi="Times New Roman Regular" w:eastAsia="仿宋_GB2312" w:cs="Times New Roman Regular"/>
                <w:szCs w:val="21"/>
              </w:rPr>
              <w:t>大小分级→蒸透→切片→</w:t>
            </w:r>
            <w:r>
              <w:rPr>
                <w:rFonts w:ascii="Times New Roman Regular" w:hAnsi="Times New Roman Regular" w:eastAsia="仿宋_GB2312" w:cs="Times New Roman Regular"/>
                <w:szCs w:val="21"/>
              </w:rPr>
              <w:t>60℃干燥</w:t>
            </w:r>
          </w:p>
        </w:tc>
      </w:tr>
    </w:tbl>
    <w:p>
      <w:pPr>
        <w:adjustRightInd w:val="0"/>
        <w:snapToGrid w:val="0"/>
        <w:spacing w:before="156" w:beforeLines="50" w:after="156" w:afterLines="50" w:line="360" w:lineRule="auto"/>
        <w:ind w:firstLine="480" w:firstLineChars="200"/>
        <w:rPr>
          <w:color w:val="000000"/>
          <w:sz w:val="24"/>
        </w:rPr>
      </w:pPr>
      <w:r>
        <w:rPr>
          <w:color w:val="000000"/>
          <w:sz w:val="24"/>
        </w:rPr>
        <w:t>试剂</w:t>
      </w:r>
      <w:r>
        <w:rPr>
          <w:rFonts w:hint="eastAsia"/>
          <w:color w:val="000000"/>
          <w:sz w:val="24"/>
        </w:rPr>
        <w:t>：水合氯醛</w:t>
      </w:r>
      <w:r>
        <w:rPr>
          <w:color w:val="000000"/>
          <w:sz w:val="24"/>
        </w:rPr>
        <w:t>，</w:t>
      </w:r>
      <w:r>
        <w:rPr>
          <w:rFonts w:hint="eastAsia"/>
          <w:color w:val="000000"/>
          <w:sz w:val="24"/>
        </w:rPr>
        <w:t>甘油醋酸、甘油乙醇</w:t>
      </w:r>
    </w:p>
    <w:p>
      <w:pPr>
        <w:adjustRightInd w:val="0"/>
        <w:snapToGrid w:val="0"/>
        <w:spacing w:before="156" w:beforeLines="50" w:after="156" w:afterLines="50" w:line="360" w:lineRule="auto"/>
        <w:ind w:firstLine="480"/>
        <w:rPr>
          <w:color w:val="000000"/>
          <w:sz w:val="24"/>
        </w:rPr>
      </w:pPr>
      <w:r>
        <w:rPr>
          <w:rFonts w:hint="eastAsia"/>
          <w:color w:val="000000"/>
          <w:sz w:val="24"/>
        </w:rPr>
        <w:t>器皿</w:t>
      </w:r>
      <w:r>
        <w:rPr>
          <w:color w:val="000000"/>
          <w:sz w:val="24"/>
        </w:rPr>
        <w:t>：镊子，酒精灯，载玻片，盖玻片</w:t>
      </w:r>
    </w:p>
    <w:p>
      <w:pPr>
        <w:adjustRightInd w:val="0"/>
        <w:snapToGrid w:val="0"/>
        <w:spacing w:before="156" w:beforeLines="50" w:after="156" w:afterLines="50" w:line="360" w:lineRule="auto"/>
        <w:jc w:val="left"/>
        <w:rPr>
          <w:rFonts w:ascii="宋体" w:hAnsi="宋体"/>
          <w:sz w:val="24"/>
        </w:rPr>
      </w:pPr>
      <w:r>
        <w:rPr>
          <w:rFonts w:hint="eastAsia"/>
          <w:b/>
          <w:sz w:val="24"/>
        </w:rPr>
        <w:t>2. 显微鉴别结果及结论</w:t>
      </w:r>
    </w:p>
    <w:p>
      <w:pPr>
        <w:adjustRightInd w:val="0"/>
        <w:snapToGrid w:val="0"/>
        <w:spacing w:before="156" w:beforeLines="50" w:after="156" w:afterLines="50"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11批天麻</w:t>
      </w:r>
      <w:r>
        <w:rPr>
          <w:sz w:val="24"/>
        </w:rPr>
        <w:t>显微鉴别</w:t>
      </w:r>
      <w:r>
        <w:rPr>
          <w:rFonts w:hint="eastAsia"/>
          <w:sz w:val="24"/>
        </w:rPr>
        <w:t>结果见下图：</w:t>
      </w:r>
    </w:p>
    <w:p>
      <w:pPr>
        <w:adjustRightInd w:val="0"/>
        <w:snapToGrid w:val="0"/>
        <w:spacing w:line="360" w:lineRule="auto"/>
        <w:jc w:val="center"/>
        <w:rPr>
          <w:bCs/>
          <w:szCs w:val="21"/>
        </w:rPr>
      </w:pPr>
      <w:r>
        <w:rPr>
          <w:bCs/>
          <w:szCs w:val="21"/>
        </w:rPr>
        <w:drawing>
          <wp:inline distT="0" distB="0" distL="0" distR="0">
            <wp:extent cx="1199515" cy="899795"/>
            <wp:effectExtent l="0" t="0" r="0" b="0"/>
            <wp:docPr id="57" name="图片 5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true" noChangeArrowheads="true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Cs w:val="21"/>
        </w:rPr>
        <w:t xml:space="preserve"> </w:t>
      </w:r>
      <w:r>
        <w:rPr>
          <w:bCs/>
          <w:szCs w:val="21"/>
        </w:rPr>
        <w:drawing>
          <wp:inline distT="0" distB="0" distL="0" distR="0">
            <wp:extent cx="1199515" cy="899795"/>
            <wp:effectExtent l="0" t="0" r="0" b="0"/>
            <wp:docPr id="56" name="图片 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true" noChangeArrowheads="true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Cs w:val="21"/>
        </w:rPr>
        <w:t xml:space="preserve"> </w:t>
      </w:r>
      <w:r>
        <w:rPr>
          <w:bCs/>
          <w:szCs w:val="21"/>
        </w:rPr>
        <w:drawing>
          <wp:inline distT="0" distB="0" distL="0" distR="0">
            <wp:extent cx="1199515" cy="899795"/>
            <wp:effectExtent l="0" t="0" r="0" b="0"/>
            <wp:docPr id="162" name="图片 16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/>
                    <pic:cNvPicPr>
                      <a:picLocks noChangeAspect="true" noChangeArrowheads="true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Cs w:val="21"/>
        </w:rPr>
        <w:t xml:space="preserve"> </w:t>
      </w:r>
      <w:r>
        <w:rPr>
          <w:bCs/>
          <w:szCs w:val="21"/>
        </w:rPr>
        <w:drawing>
          <wp:inline distT="0" distB="0" distL="0" distR="0">
            <wp:extent cx="1214120" cy="899795"/>
            <wp:effectExtent l="0" t="0" r="0" b="0"/>
            <wp:docPr id="163" name="图片 16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/>
                    <pic:cNvPicPr>
                      <a:picLocks noChangeAspect="true" noChangeArrowheads="true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4287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20" w:firstLineChars="200"/>
        <w:jc w:val="left"/>
        <w:rPr>
          <w:bCs/>
          <w:szCs w:val="21"/>
        </w:rPr>
      </w:pPr>
      <w:r>
        <w:rPr>
          <w:rFonts w:hint="eastAsia"/>
          <w:bCs/>
          <w:szCs w:val="21"/>
        </w:rPr>
        <w:t>薄壁细胞10×40</w:t>
      </w:r>
      <w:r>
        <w:rPr>
          <w:bCs/>
          <w:szCs w:val="21"/>
        </w:rPr>
        <w:t xml:space="preserve">   </w:t>
      </w:r>
      <w:r>
        <w:rPr>
          <w:rFonts w:hint="eastAsia"/>
          <w:bCs/>
          <w:szCs w:val="21"/>
        </w:rPr>
        <w:t>草酸钙针晶束</w:t>
      </w:r>
      <w:r>
        <w:rPr>
          <w:bCs/>
          <w:szCs w:val="21"/>
        </w:rPr>
        <w:t>10×</w:t>
      </w:r>
      <w:r>
        <w:rPr>
          <w:rFonts w:hint="eastAsia"/>
          <w:bCs/>
          <w:szCs w:val="21"/>
        </w:rPr>
        <w:t>4</w:t>
      </w:r>
      <w:r>
        <w:rPr>
          <w:bCs/>
          <w:szCs w:val="21"/>
        </w:rPr>
        <w:t xml:space="preserve">0     </w:t>
      </w:r>
      <w:r>
        <w:rPr>
          <w:rFonts w:hint="eastAsia"/>
          <w:bCs/>
          <w:szCs w:val="21"/>
        </w:rPr>
        <w:t>导管</w:t>
      </w:r>
      <w:r>
        <w:rPr>
          <w:bCs/>
          <w:szCs w:val="21"/>
        </w:rPr>
        <w:t xml:space="preserve">10×40        </w:t>
      </w:r>
      <w:r>
        <w:rPr>
          <w:rFonts w:hint="eastAsia"/>
          <w:bCs/>
          <w:szCs w:val="21"/>
        </w:rPr>
        <w:t>厚壁细胞</w:t>
      </w:r>
      <w:r>
        <w:rPr>
          <w:bCs/>
          <w:szCs w:val="21"/>
        </w:rPr>
        <w:t>10×40</w:t>
      </w:r>
    </w:p>
    <w:p>
      <w:pPr>
        <w:adjustRightInd w:val="0"/>
        <w:snapToGrid w:val="0"/>
        <w:spacing w:line="360" w:lineRule="auto"/>
        <w:jc w:val="center"/>
        <w:rPr>
          <w:b/>
          <w:bCs/>
          <w:szCs w:val="21"/>
        </w:rPr>
      </w:pPr>
      <w:r>
        <w:rPr>
          <w:rFonts w:hint="eastAsia"/>
          <w:b/>
          <w:szCs w:val="21"/>
        </w:rPr>
        <w:t>图</w:t>
      </w:r>
      <w:r>
        <w:rPr>
          <w:b/>
          <w:szCs w:val="21"/>
        </w:rPr>
        <w:t>1</w:t>
      </w:r>
      <w:r>
        <w:rPr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天麻（</w:t>
      </w:r>
      <w:r>
        <w:rPr>
          <w:b/>
          <w:bCs/>
          <w:szCs w:val="21"/>
        </w:rPr>
        <w:t>TM-01</w:t>
      </w:r>
      <w:r>
        <w:rPr>
          <w:rFonts w:hint="eastAsia"/>
          <w:b/>
          <w:bCs/>
          <w:szCs w:val="21"/>
        </w:rPr>
        <w:t>）显微特征图</w:t>
      </w:r>
    </w:p>
    <w:p>
      <w:pPr>
        <w:adjustRightInd w:val="0"/>
        <w:snapToGrid w:val="0"/>
        <w:spacing w:line="360" w:lineRule="auto"/>
        <w:jc w:val="center"/>
        <w:rPr>
          <w:bCs/>
          <w:szCs w:val="21"/>
        </w:rPr>
      </w:pPr>
      <w:r>
        <w:rPr>
          <w:bCs/>
          <w:szCs w:val="21"/>
        </w:rPr>
        <w:drawing>
          <wp:inline distT="0" distB="0" distL="0" distR="0">
            <wp:extent cx="1214120" cy="899795"/>
            <wp:effectExtent l="0" t="0" r="0" b="0"/>
            <wp:docPr id="65" name="图片 6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true" noChangeArrowheads="true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4286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Cs w:val="21"/>
        </w:rPr>
        <w:t xml:space="preserve"> </w:t>
      </w:r>
      <w:r>
        <w:rPr>
          <w:bCs/>
          <w:szCs w:val="21"/>
        </w:rPr>
        <w:drawing>
          <wp:inline distT="0" distB="0" distL="0" distR="0">
            <wp:extent cx="1199515" cy="899795"/>
            <wp:effectExtent l="0" t="0" r="0" b="0"/>
            <wp:docPr id="64" name="图片 6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true" noChangeArrowheads="true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Cs w:val="21"/>
        </w:rPr>
        <w:t xml:space="preserve"> </w:t>
      </w:r>
      <w:r>
        <w:rPr>
          <w:bCs/>
          <w:szCs w:val="21"/>
        </w:rPr>
        <w:drawing>
          <wp:inline distT="0" distB="0" distL="0" distR="0">
            <wp:extent cx="1199515" cy="899795"/>
            <wp:effectExtent l="0" t="0" r="0" b="0"/>
            <wp:docPr id="63" name="图片 6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true" noChangeArrowheads="true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Cs w:val="21"/>
        </w:rPr>
        <w:t xml:space="preserve"> </w:t>
      </w:r>
      <w:r>
        <w:rPr>
          <w:bCs/>
          <w:szCs w:val="21"/>
        </w:rPr>
        <w:drawing>
          <wp:inline distT="0" distB="0" distL="0" distR="0">
            <wp:extent cx="1199515" cy="899795"/>
            <wp:effectExtent l="0" t="0" r="0" b="0"/>
            <wp:docPr id="62" name="图片 6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true" noChangeArrowheads="true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bCs/>
          <w:szCs w:val="21"/>
        </w:rPr>
      </w:pPr>
      <w:r>
        <w:rPr>
          <w:rFonts w:hint="eastAsia"/>
          <w:bCs/>
          <w:szCs w:val="21"/>
        </w:rPr>
        <w:t>薄壁细胞10×40</w:t>
      </w:r>
      <w:r>
        <w:rPr>
          <w:bCs/>
          <w:szCs w:val="21"/>
        </w:rPr>
        <w:t xml:space="preserve">   </w:t>
      </w:r>
      <w:r>
        <w:rPr>
          <w:rFonts w:hint="eastAsia"/>
          <w:bCs/>
          <w:szCs w:val="21"/>
        </w:rPr>
        <w:t>草酸钙针晶束</w:t>
      </w:r>
      <w:r>
        <w:rPr>
          <w:bCs/>
          <w:szCs w:val="21"/>
        </w:rPr>
        <w:t>10×</w:t>
      </w:r>
      <w:r>
        <w:rPr>
          <w:rFonts w:hint="eastAsia"/>
          <w:bCs/>
          <w:szCs w:val="21"/>
        </w:rPr>
        <w:t>4</w:t>
      </w:r>
      <w:r>
        <w:rPr>
          <w:bCs/>
          <w:szCs w:val="21"/>
        </w:rPr>
        <w:t xml:space="preserve">0     </w:t>
      </w:r>
      <w:r>
        <w:rPr>
          <w:rFonts w:hint="eastAsia"/>
          <w:bCs/>
          <w:szCs w:val="21"/>
        </w:rPr>
        <w:t>导管</w:t>
      </w:r>
      <w:r>
        <w:rPr>
          <w:bCs/>
          <w:szCs w:val="21"/>
        </w:rPr>
        <w:t xml:space="preserve">10×40        </w:t>
      </w:r>
      <w:r>
        <w:rPr>
          <w:rFonts w:hint="eastAsia"/>
          <w:bCs/>
          <w:szCs w:val="21"/>
        </w:rPr>
        <w:t>厚壁细胞</w:t>
      </w:r>
      <w:r>
        <w:rPr>
          <w:bCs/>
          <w:szCs w:val="21"/>
        </w:rPr>
        <w:t>10×40</w:t>
      </w:r>
    </w:p>
    <w:p>
      <w:pPr>
        <w:adjustRightInd w:val="0"/>
        <w:snapToGrid w:val="0"/>
        <w:spacing w:line="360" w:lineRule="auto"/>
        <w:jc w:val="center"/>
        <w:rPr>
          <w:b/>
          <w:bCs/>
          <w:szCs w:val="21"/>
        </w:rPr>
      </w:pPr>
      <w:r>
        <w:rPr>
          <w:rFonts w:hint="eastAsia"/>
          <w:b/>
          <w:szCs w:val="21"/>
        </w:rPr>
        <w:t>图</w:t>
      </w:r>
      <w:r>
        <w:rPr>
          <w:b/>
          <w:szCs w:val="21"/>
        </w:rPr>
        <w:t>2</w:t>
      </w:r>
      <w:r>
        <w:rPr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天麻（</w:t>
      </w:r>
      <w:r>
        <w:rPr>
          <w:b/>
          <w:bCs/>
          <w:szCs w:val="21"/>
        </w:rPr>
        <w:t>TM-0</w:t>
      </w:r>
      <w:r>
        <w:rPr>
          <w:rFonts w:hint="eastAsia"/>
          <w:b/>
          <w:bCs/>
          <w:szCs w:val="21"/>
        </w:rPr>
        <w:t>2）显微特征图</w:t>
      </w:r>
    </w:p>
    <w:p>
      <w:pPr>
        <w:adjustRightInd w:val="0"/>
        <w:snapToGrid w:val="0"/>
        <w:spacing w:line="360" w:lineRule="auto"/>
        <w:jc w:val="center"/>
        <w:rPr>
          <w:bCs/>
          <w:szCs w:val="21"/>
        </w:rPr>
      </w:pPr>
      <w:r>
        <w:rPr>
          <w:bCs/>
          <w:szCs w:val="21"/>
        </w:rPr>
        <w:drawing>
          <wp:inline distT="0" distB="0" distL="0" distR="0">
            <wp:extent cx="1199515" cy="899795"/>
            <wp:effectExtent l="0" t="0" r="0" b="0"/>
            <wp:docPr id="73" name="图片 7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true" noChangeArrowheads="true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Cs w:val="21"/>
        </w:rPr>
        <w:t xml:space="preserve"> </w:t>
      </w:r>
      <w:r>
        <w:rPr>
          <w:bCs/>
          <w:szCs w:val="21"/>
        </w:rPr>
        <w:drawing>
          <wp:inline distT="0" distB="0" distL="0" distR="0">
            <wp:extent cx="1199515" cy="899795"/>
            <wp:effectExtent l="0" t="0" r="0" b="0"/>
            <wp:docPr id="72" name="图片 7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true" noChangeArrowheads="true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Cs w:val="21"/>
        </w:rPr>
        <w:t xml:space="preserve"> </w:t>
      </w:r>
      <w:r>
        <w:rPr>
          <w:bCs/>
          <w:szCs w:val="21"/>
        </w:rPr>
        <w:drawing>
          <wp:inline distT="0" distB="0" distL="0" distR="0">
            <wp:extent cx="1199515" cy="899795"/>
            <wp:effectExtent l="0" t="0" r="0" b="0"/>
            <wp:docPr id="71" name="图片 7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true" noChangeArrowheads="true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Cs w:val="21"/>
        </w:rPr>
        <w:t xml:space="preserve"> </w:t>
      </w:r>
      <w:r>
        <w:rPr>
          <w:bCs/>
          <w:szCs w:val="21"/>
        </w:rPr>
        <w:drawing>
          <wp:inline distT="0" distB="0" distL="0" distR="0">
            <wp:extent cx="1199515" cy="899795"/>
            <wp:effectExtent l="0" t="0" r="0" b="0"/>
            <wp:docPr id="70" name="图片 7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true" noChangeArrowheads="true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bCs/>
          <w:szCs w:val="21"/>
        </w:rPr>
      </w:pPr>
      <w:r>
        <w:rPr>
          <w:rFonts w:hint="eastAsia"/>
          <w:bCs/>
          <w:szCs w:val="21"/>
        </w:rPr>
        <w:t>薄壁细胞10×40</w:t>
      </w:r>
      <w:r>
        <w:rPr>
          <w:bCs/>
          <w:szCs w:val="21"/>
        </w:rPr>
        <w:t xml:space="preserve">   </w:t>
      </w:r>
      <w:r>
        <w:rPr>
          <w:rFonts w:hint="eastAsia"/>
          <w:bCs/>
          <w:szCs w:val="21"/>
        </w:rPr>
        <w:t>草酸钙针晶束</w:t>
      </w:r>
      <w:r>
        <w:rPr>
          <w:bCs/>
          <w:szCs w:val="21"/>
        </w:rPr>
        <w:t>10×</w:t>
      </w:r>
      <w:r>
        <w:rPr>
          <w:rFonts w:hint="eastAsia"/>
          <w:bCs/>
          <w:szCs w:val="21"/>
        </w:rPr>
        <w:t>4</w:t>
      </w:r>
      <w:r>
        <w:rPr>
          <w:bCs/>
          <w:szCs w:val="21"/>
        </w:rPr>
        <w:t xml:space="preserve">0     </w:t>
      </w:r>
      <w:r>
        <w:rPr>
          <w:rFonts w:hint="eastAsia"/>
          <w:bCs/>
          <w:szCs w:val="21"/>
        </w:rPr>
        <w:t>导管</w:t>
      </w:r>
      <w:r>
        <w:rPr>
          <w:bCs/>
          <w:szCs w:val="21"/>
        </w:rPr>
        <w:t xml:space="preserve">10×40        </w:t>
      </w:r>
      <w:r>
        <w:rPr>
          <w:rFonts w:hint="eastAsia"/>
          <w:bCs/>
          <w:szCs w:val="21"/>
        </w:rPr>
        <w:t>厚壁细胞</w:t>
      </w:r>
      <w:r>
        <w:rPr>
          <w:bCs/>
          <w:szCs w:val="21"/>
        </w:rPr>
        <w:t>10×40</w:t>
      </w:r>
    </w:p>
    <w:p>
      <w:pPr>
        <w:adjustRightInd w:val="0"/>
        <w:snapToGrid w:val="0"/>
        <w:spacing w:line="360" w:lineRule="auto"/>
        <w:jc w:val="center"/>
        <w:rPr>
          <w:b/>
          <w:bCs/>
          <w:szCs w:val="21"/>
        </w:rPr>
      </w:pPr>
      <w:r>
        <w:rPr>
          <w:rFonts w:hint="eastAsia"/>
          <w:b/>
          <w:szCs w:val="21"/>
        </w:rPr>
        <w:t>图</w:t>
      </w:r>
      <w:r>
        <w:rPr>
          <w:b/>
          <w:szCs w:val="21"/>
        </w:rPr>
        <w:t>3</w:t>
      </w:r>
      <w:r>
        <w:rPr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天麻（</w:t>
      </w:r>
      <w:r>
        <w:rPr>
          <w:b/>
          <w:bCs/>
          <w:szCs w:val="21"/>
        </w:rPr>
        <w:t>TM-0</w:t>
      </w:r>
      <w:r>
        <w:rPr>
          <w:rFonts w:hint="eastAsia"/>
          <w:b/>
          <w:bCs/>
          <w:szCs w:val="21"/>
        </w:rPr>
        <w:t>3）显微特征图</w:t>
      </w:r>
    </w:p>
    <w:p>
      <w:pPr>
        <w:adjustRightInd w:val="0"/>
        <w:snapToGrid w:val="0"/>
        <w:spacing w:line="360" w:lineRule="auto"/>
        <w:jc w:val="center"/>
        <w:rPr>
          <w:bCs/>
          <w:szCs w:val="21"/>
        </w:rPr>
      </w:pPr>
      <w:r>
        <w:rPr>
          <w:bCs/>
          <w:szCs w:val="21"/>
        </w:rPr>
        <w:drawing>
          <wp:inline distT="0" distB="0" distL="0" distR="0">
            <wp:extent cx="1199515" cy="899795"/>
            <wp:effectExtent l="0" t="0" r="0" b="0"/>
            <wp:docPr id="81" name="图片 8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true" noChangeArrowheads="true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Cs w:val="21"/>
        </w:rPr>
        <w:t xml:space="preserve"> </w:t>
      </w:r>
      <w:r>
        <w:rPr>
          <w:bCs/>
          <w:szCs w:val="21"/>
        </w:rPr>
        <w:drawing>
          <wp:inline distT="0" distB="0" distL="0" distR="0">
            <wp:extent cx="1199515" cy="899795"/>
            <wp:effectExtent l="0" t="0" r="0" b="0"/>
            <wp:docPr id="80" name="图片 8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true" noChangeArrowheads="true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Cs w:val="21"/>
        </w:rPr>
        <w:t xml:space="preserve"> </w:t>
      </w:r>
      <w:r>
        <w:rPr>
          <w:bCs/>
          <w:szCs w:val="21"/>
        </w:rPr>
        <w:drawing>
          <wp:inline distT="0" distB="0" distL="0" distR="0">
            <wp:extent cx="1199515" cy="899795"/>
            <wp:effectExtent l="0" t="0" r="0" b="0"/>
            <wp:docPr id="79" name="图片 7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true" noChangeArrowheads="true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Cs w:val="21"/>
        </w:rPr>
        <w:t xml:space="preserve"> </w:t>
      </w:r>
      <w:r>
        <w:rPr>
          <w:bCs/>
          <w:szCs w:val="21"/>
        </w:rPr>
        <w:drawing>
          <wp:inline distT="0" distB="0" distL="0" distR="0">
            <wp:extent cx="1199515" cy="899795"/>
            <wp:effectExtent l="0" t="0" r="0" b="0"/>
            <wp:docPr id="78" name="图片 7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true" noChangeArrowheads="true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bCs/>
          <w:szCs w:val="21"/>
        </w:rPr>
      </w:pPr>
      <w:r>
        <w:rPr>
          <w:rFonts w:hint="eastAsia"/>
          <w:bCs/>
          <w:szCs w:val="21"/>
        </w:rPr>
        <w:t>薄壁细胞10×40</w:t>
      </w:r>
      <w:r>
        <w:rPr>
          <w:bCs/>
          <w:szCs w:val="21"/>
        </w:rPr>
        <w:t xml:space="preserve">   </w:t>
      </w:r>
      <w:r>
        <w:rPr>
          <w:rFonts w:hint="eastAsia"/>
          <w:bCs/>
          <w:szCs w:val="21"/>
        </w:rPr>
        <w:t>草酸钙针晶束</w:t>
      </w:r>
      <w:r>
        <w:rPr>
          <w:bCs/>
          <w:szCs w:val="21"/>
        </w:rPr>
        <w:t>10×</w:t>
      </w:r>
      <w:r>
        <w:rPr>
          <w:rFonts w:hint="eastAsia"/>
          <w:bCs/>
          <w:szCs w:val="21"/>
        </w:rPr>
        <w:t>4</w:t>
      </w:r>
      <w:r>
        <w:rPr>
          <w:bCs/>
          <w:szCs w:val="21"/>
        </w:rPr>
        <w:t xml:space="preserve">0     </w:t>
      </w:r>
      <w:r>
        <w:rPr>
          <w:rFonts w:hint="eastAsia"/>
          <w:bCs/>
          <w:szCs w:val="21"/>
        </w:rPr>
        <w:t>导管</w:t>
      </w:r>
      <w:r>
        <w:rPr>
          <w:bCs/>
          <w:szCs w:val="21"/>
        </w:rPr>
        <w:t xml:space="preserve">10×40        </w:t>
      </w:r>
      <w:r>
        <w:rPr>
          <w:rFonts w:hint="eastAsia"/>
          <w:bCs/>
          <w:szCs w:val="21"/>
        </w:rPr>
        <w:t>厚壁细胞</w:t>
      </w:r>
      <w:r>
        <w:rPr>
          <w:bCs/>
          <w:szCs w:val="21"/>
        </w:rPr>
        <w:t>10×40</w:t>
      </w:r>
    </w:p>
    <w:p>
      <w:pPr>
        <w:adjustRightInd w:val="0"/>
        <w:snapToGrid w:val="0"/>
        <w:spacing w:line="360" w:lineRule="auto"/>
        <w:jc w:val="center"/>
        <w:rPr>
          <w:b/>
          <w:bCs/>
          <w:szCs w:val="21"/>
        </w:rPr>
      </w:pPr>
      <w:r>
        <w:rPr>
          <w:rFonts w:hint="eastAsia"/>
          <w:b/>
          <w:szCs w:val="21"/>
        </w:rPr>
        <w:t>图</w:t>
      </w:r>
      <w:r>
        <w:rPr>
          <w:b/>
          <w:szCs w:val="21"/>
        </w:rPr>
        <w:t>4</w:t>
      </w:r>
      <w:r>
        <w:rPr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天麻（</w:t>
      </w:r>
      <w:r>
        <w:rPr>
          <w:b/>
          <w:bCs/>
          <w:szCs w:val="21"/>
        </w:rPr>
        <w:t>TM-0</w:t>
      </w:r>
      <w:r>
        <w:rPr>
          <w:rFonts w:hint="eastAsia"/>
          <w:b/>
          <w:bCs/>
          <w:szCs w:val="21"/>
        </w:rPr>
        <w:t>4）显微特征图</w:t>
      </w:r>
    </w:p>
    <w:p>
      <w:pPr>
        <w:adjustRightInd w:val="0"/>
        <w:snapToGrid w:val="0"/>
        <w:spacing w:line="360" w:lineRule="auto"/>
        <w:jc w:val="center"/>
        <w:rPr>
          <w:bCs/>
          <w:szCs w:val="21"/>
        </w:rPr>
      </w:pPr>
      <w:r>
        <w:rPr>
          <w:bCs/>
          <w:szCs w:val="21"/>
        </w:rPr>
        <w:drawing>
          <wp:inline distT="0" distB="0" distL="0" distR="0">
            <wp:extent cx="1199515" cy="899795"/>
            <wp:effectExtent l="0" t="0" r="0" b="0"/>
            <wp:docPr id="89" name="图片 8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true" noChangeArrowheads="true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Cs w:val="21"/>
        </w:rPr>
        <w:t xml:space="preserve"> </w:t>
      </w:r>
      <w:r>
        <w:rPr>
          <w:bCs/>
          <w:szCs w:val="21"/>
        </w:rPr>
        <w:drawing>
          <wp:inline distT="0" distB="0" distL="0" distR="0">
            <wp:extent cx="1199515" cy="899795"/>
            <wp:effectExtent l="0" t="0" r="0" b="0"/>
            <wp:docPr id="88" name="图片 8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true" noChangeArrowheads="true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Cs w:val="21"/>
        </w:rPr>
        <w:t xml:space="preserve"> </w:t>
      </w:r>
      <w:r>
        <w:rPr>
          <w:bCs/>
          <w:szCs w:val="21"/>
        </w:rPr>
        <w:drawing>
          <wp:inline distT="0" distB="0" distL="0" distR="0">
            <wp:extent cx="1199515" cy="899795"/>
            <wp:effectExtent l="0" t="0" r="0" b="0"/>
            <wp:docPr id="87" name="图片 8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true" noChangeArrowheads="true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Cs w:val="21"/>
        </w:rPr>
        <w:t xml:space="preserve"> </w:t>
      </w:r>
      <w:r>
        <w:rPr>
          <w:bCs/>
          <w:szCs w:val="21"/>
        </w:rPr>
        <w:drawing>
          <wp:inline distT="0" distB="0" distL="0" distR="0">
            <wp:extent cx="1199515" cy="899795"/>
            <wp:effectExtent l="0" t="0" r="0" b="0"/>
            <wp:docPr id="86" name="图片 8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true" noChangeArrowheads="true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bCs/>
          <w:szCs w:val="21"/>
        </w:rPr>
      </w:pPr>
      <w:r>
        <w:rPr>
          <w:rFonts w:hint="eastAsia"/>
          <w:bCs/>
          <w:szCs w:val="21"/>
        </w:rPr>
        <w:t>薄壁细胞10×40</w:t>
      </w:r>
      <w:r>
        <w:rPr>
          <w:bCs/>
          <w:szCs w:val="21"/>
        </w:rPr>
        <w:t xml:space="preserve">   </w:t>
      </w:r>
      <w:r>
        <w:rPr>
          <w:rFonts w:hint="eastAsia"/>
          <w:bCs/>
          <w:szCs w:val="21"/>
        </w:rPr>
        <w:t>草酸钙针晶束</w:t>
      </w:r>
      <w:r>
        <w:rPr>
          <w:bCs/>
          <w:szCs w:val="21"/>
        </w:rPr>
        <w:t>10×</w:t>
      </w:r>
      <w:r>
        <w:rPr>
          <w:rFonts w:hint="eastAsia"/>
          <w:bCs/>
          <w:szCs w:val="21"/>
        </w:rPr>
        <w:t>4</w:t>
      </w:r>
      <w:r>
        <w:rPr>
          <w:bCs/>
          <w:szCs w:val="21"/>
        </w:rPr>
        <w:t xml:space="preserve">0     </w:t>
      </w:r>
      <w:r>
        <w:rPr>
          <w:rFonts w:hint="eastAsia"/>
          <w:bCs/>
          <w:szCs w:val="21"/>
        </w:rPr>
        <w:t>导管</w:t>
      </w:r>
      <w:r>
        <w:rPr>
          <w:bCs/>
          <w:szCs w:val="21"/>
        </w:rPr>
        <w:t xml:space="preserve">10×40        </w:t>
      </w:r>
      <w:r>
        <w:rPr>
          <w:rFonts w:hint="eastAsia"/>
          <w:bCs/>
          <w:szCs w:val="21"/>
        </w:rPr>
        <w:t>厚壁细胞</w:t>
      </w:r>
      <w:r>
        <w:rPr>
          <w:bCs/>
          <w:szCs w:val="21"/>
        </w:rPr>
        <w:t>10×40</w:t>
      </w:r>
    </w:p>
    <w:p>
      <w:pPr>
        <w:pStyle w:val="15"/>
      </w:pPr>
      <w:r>
        <w:rPr>
          <w:rFonts w:hint="eastAsia"/>
        </w:rPr>
        <w:t>图</w:t>
      </w:r>
      <w:r>
        <w:t xml:space="preserve">5  </w:t>
      </w:r>
      <w:r>
        <w:rPr>
          <w:rFonts w:hint="eastAsia"/>
        </w:rPr>
        <w:t>天麻（</w:t>
      </w:r>
      <w:r>
        <w:rPr>
          <w:b w:val="0"/>
          <w:bCs/>
        </w:rPr>
        <w:t>TM-0</w:t>
      </w:r>
      <w:r>
        <w:rPr>
          <w:rFonts w:hint="eastAsia"/>
        </w:rPr>
        <w:t>5）显微特征图</w:t>
      </w:r>
    </w:p>
    <w:p>
      <w:pPr>
        <w:adjustRightInd w:val="0"/>
        <w:snapToGrid w:val="0"/>
        <w:spacing w:line="360" w:lineRule="auto"/>
        <w:jc w:val="center"/>
        <w:rPr>
          <w:bCs/>
          <w:szCs w:val="21"/>
        </w:rPr>
      </w:pPr>
      <w:r>
        <w:rPr>
          <w:bCs/>
          <w:szCs w:val="21"/>
        </w:rPr>
        <w:drawing>
          <wp:inline distT="0" distB="0" distL="0" distR="0">
            <wp:extent cx="1199515" cy="899795"/>
            <wp:effectExtent l="0" t="0" r="0" b="0"/>
            <wp:docPr id="97" name="图片 9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true" noChangeArrowheads="true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Cs w:val="21"/>
        </w:rPr>
        <w:t xml:space="preserve"> </w:t>
      </w:r>
      <w:r>
        <w:rPr>
          <w:bCs/>
          <w:szCs w:val="21"/>
        </w:rPr>
        <w:drawing>
          <wp:inline distT="0" distB="0" distL="0" distR="0">
            <wp:extent cx="1199515" cy="899795"/>
            <wp:effectExtent l="0" t="0" r="0" b="0"/>
            <wp:docPr id="96" name="图片 9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true" noChangeArrowheads="true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Cs w:val="21"/>
        </w:rPr>
        <w:t xml:space="preserve"> </w:t>
      </w:r>
      <w:r>
        <w:rPr>
          <w:bCs/>
          <w:szCs w:val="21"/>
        </w:rPr>
        <w:drawing>
          <wp:inline distT="0" distB="0" distL="0" distR="0">
            <wp:extent cx="1199515" cy="899795"/>
            <wp:effectExtent l="0" t="0" r="0" b="0"/>
            <wp:docPr id="95" name="图片 9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true" noChangeArrowheads="true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Cs w:val="21"/>
        </w:rPr>
        <w:t xml:space="preserve"> </w:t>
      </w:r>
      <w:r>
        <w:rPr>
          <w:bCs/>
          <w:szCs w:val="21"/>
        </w:rPr>
        <w:drawing>
          <wp:inline distT="0" distB="0" distL="0" distR="0">
            <wp:extent cx="1214120" cy="899795"/>
            <wp:effectExtent l="0" t="0" r="0" b="0"/>
            <wp:docPr id="94" name="图片 9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true" noChangeArrowheads="true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4286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bCs/>
          <w:szCs w:val="21"/>
        </w:rPr>
      </w:pPr>
      <w:r>
        <w:rPr>
          <w:rFonts w:hint="eastAsia"/>
          <w:bCs/>
          <w:szCs w:val="21"/>
        </w:rPr>
        <w:t>薄壁细胞10×40</w:t>
      </w:r>
      <w:r>
        <w:rPr>
          <w:bCs/>
          <w:szCs w:val="21"/>
        </w:rPr>
        <w:t xml:space="preserve">   </w:t>
      </w:r>
      <w:r>
        <w:rPr>
          <w:rFonts w:hint="eastAsia"/>
          <w:bCs/>
          <w:szCs w:val="21"/>
        </w:rPr>
        <w:t>草酸钙针晶束</w:t>
      </w:r>
      <w:r>
        <w:rPr>
          <w:bCs/>
          <w:szCs w:val="21"/>
        </w:rPr>
        <w:t>10×</w:t>
      </w:r>
      <w:r>
        <w:rPr>
          <w:rFonts w:hint="eastAsia"/>
          <w:bCs/>
          <w:szCs w:val="21"/>
        </w:rPr>
        <w:t>4</w:t>
      </w:r>
      <w:r>
        <w:rPr>
          <w:bCs/>
          <w:szCs w:val="21"/>
        </w:rPr>
        <w:t xml:space="preserve">0     </w:t>
      </w:r>
      <w:r>
        <w:rPr>
          <w:rFonts w:hint="eastAsia"/>
          <w:bCs/>
          <w:szCs w:val="21"/>
        </w:rPr>
        <w:t>导管</w:t>
      </w:r>
      <w:r>
        <w:rPr>
          <w:bCs/>
          <w:szCs w:val="21"/>
        </w:rPr>
        <w:t xml:space="preserve">10×40        </w:t>
      </w:r>
      <w:r>
        <w:rPr>
          <w:rFonts w:hint="eastAsia"/>
          <w:bCs/>
          <w:szCs w:val="21"/>
        </w:rPr>
        <w:t>厚壁细胞</w:t>
      </w:r>
      <w:r>
        <w:rPr>
          <w:bCs/>
          <w:szCs w:val="21"/>
        </w:rPr>
        <w:t>10×40</w:t>
      </w:r>
    </w:p>
    <w:p>
      <w:pPr>
        <w:pStyle w:val="15"/>
      </w:pPr>
      <w:r>
        <w:rPr>
          <w:rFonts w:hint="eastAsia"/>
        </w:rPr>
        <w:t>图</w:t>
      </w:r>
      <w:r>
        <w:t xml:space="preserve">6  </w:t>
      </w:r>
      <w:r>
        <w:rPr>
          <w:rFonts w:hint="eastAsia"/>
        </w:rPr>
        <w:t>天麻（</w:t>
      </w:r>
      <w:r>
        <w:rPr>
          <w:b w:val="0"/>
          <w:bCs/>
        </w:rPr>
        <w:t>TM-0</w:t>
      </w:r>
      <w:r>
        <w:rPr>
          <w:rFonts w:hint="eastAsia"/>
        </w:rPr>
        <w:t>6）显微特征图</w:t>
      </w:r>
    </w:p>
    <w:p>
      <w:pPr>
        <w:adjustRightInd w:val="0"/>
        <w:snapToGrid w:val="0"/>
        <w:spacing w:line="360" w:lineRule="auto"/>
        <w:jc w:val="center"/>
        <w:rPr>
          <w:bCs/>
          <w:szCs w:val="21"/>
        </w:rPr>
      </w:pPr>
      <w:r>
        <w:rPr>
          <w:bCs/>
          <w:szCs w:val="21"/>
        </w:rPr>
        <w:drawing>
          <wp:inline distT="0" distB="0" distL="0" distR="0">
            <wp:extent cx="1214120" cy="899795"/>
            <wp:effectExtent l="0" t="0" r="0" b="0"/>
            <wp:docPr id="129" name="图片 1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true" noChangeArrowheads="true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4286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Cs w:val="21"/>
        </w:rPr>
        <w:t xml:space="preserve"> </w:t>
      </w:r>
      <w:r>
        <w:rPr>
          <w:bCs/>
          <w:szCs w:val="21"/>
        </w:rPr>
        <w:drawing>
          <wp:inline distT="0" distB="0" distL="0" distR="0">
            <wp:extent cx="1199515" cy="899795"/>
            <wp:effectExtent l="0" t="0" r="0" b="0"/>
            <wp:docPr id="128" name="图片 12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true" noChangeArrowheads="true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Cs w:val="21"/>
        </w:rPr>
        <w:t xml:space="preserve"> </w:t>
      </w:r>
      <w:r>
        <w:rPr>
          <w:bCs/>
          <w:szCs w:val="21"/>
        </w:rPr>
        <w:drawing>
          <wp:inline distT="0" distB="0" distL="0" distR="0">
            <wp:extent cx="1199515" cy="899795"/>
            <wp:effectExtent l="0" t="0" r="0" b="0"/>
            <wp:docPr id="127" name="图片 1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true" noChangeArrowheads="true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Cs w:val="21"/>
        </w:rPr>
        <w:t xml:space="preserve"> </w:t>
      </w:r>
      <w:r>
        <w:rPr>
          <w:bCs/>
          <w:szCs w:val="21"/>
        </w:rPr>
        <w:drawing>
          <wp:inline distT="0" distB="0" distL="0" distR="0">
            <wp:extent cx="1214120" cy="899795"/>
            <wp:effectExtent l="0" t="0" r="0" b="0"/>
            <wp:docPr id="126" name="图片 1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true" noChangeArrowheads="true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4286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bCs/>
          <w:szCs w:val="21"/>
        </w:rPr>
      </w:pPr>
      <w:r>
        <w:rPr>
          <w:rFonts w:hint="eastAsia"/>
          <w:bCs/>
          <w:szCs w:val="21"/>
        </w:rPr>
        <w:t>薄壁细胞10×40</w:t>
      </w:r>
      <w:r>
        <w:rPr>
          <w:bCs/>
          <w:szCs w:val="21"/>
        </w:rPr>
        <w:t xml:space="preserve">   </w:t>
      </w:r>
      <w:r>
        <w:rPr>
          <w:rFonts w:hint="eastAsia"/>
          <w:bCs/>
          <w:szCs w:val="21"/>
        </w:rPr>
        <w:t>草酸钙针晶束</w:t>
      </w:r>
      <w:r>
        <w:rPr>
          <w:bCs/>
          <w:szCs w:val="21"/>
        </w:rPr>
        <w:t>10×</w:t>
      </w:r>
      <w:r>
        <w:rPr>
          <w:rFonts w:hint="eastAsia"/>
          <w:bCs/>
          <w:szCs w:val="21"/>
        </w:rPr>
        <w:t>4</w:t>
      </w:r>
      <w:r>
        <w:rPr>
          <w:bCs/>
          <w:szCs w:val="21"/>
        </w:rPr>
        <w:t xml:space="preserve">0     </w:t>
      </w:r>
      <w:r>
        <w:rPr>
          <w:rFonts w:hint="eastAsia"/>
          <w:bCs/>
          <w:szCs w:val="21"/>
        </w:rPr>
        <w:t>导管</w:t>
      </w:r>
      <w:r>
        <w:rPr>
          <w:bCs/>
          <w:szCs w:val="21"/>
        </w:rPr>
        <w:t xml:space="preserve">10×40        </w:t>
      </w:r>
      <w:r>
        <w:rPr>
          <w:rFonts w:hint="eastAsia"/>
          <w:bCs/>
          <w:szCs w:val="21"/>
        </w:rPr>
        <w:t>厚壁细胞</w:t>
      </w:r>
      <w:r>
        <w:rPr>
          <w:bCs/>
          <w:szCs w:val="21"/>
        </w:rPr>
        <w:t>10×40</w:t>
      </w:r>
    </w:p>
    <w:p>
      <w:pPr>
        <w:pStyle w:val="15"/>
      </w:pPr>
      <w:r>
        <w:rPr>
          <w:rFonts w:hint="eastAsia"/>
        </w:rPr>
        <w:t>图</w:t>
      </w:r>
      <w:r>
        <w:t xml:space="preserve">7  </w:t>
      </w:r>
      <w:r>
        <w:rPr>
          <w:rFonts w:hint="eastAsia"/>
        </w:rPr>
        <w:t>天麻（</w:t>
      </w:r>
      <w:r>
        <w:rPr>
          <w:b w:val="0"/>
          <w:bCs/>
        </w:rPr>
        <w:t>TM-0</w:t>
      </w:r>
      <w:r>
        <w:rPr>
          <w:rFonts w:hint="eastAsia"/>
        </w:rPr>
        <w:t>7）显微特征图</w:t>
      </w:r>
    </w:p>
    <w:p>
      <w:pPr>
        <w:adjustRightInd w:val="0"/>
        <w:snapToGrid w:val="0"/>
        <w:spacing w:line="360" w:lineRule="auto"/>
        <w:jc w:val="center"/>
        <w:rPr>
          <w:bCs/>
          <w:szCs w:val="21"/>
        </w:rPr>
      </w:pPr>
      <w:r>
        <w:rPr>
          <w:bCs/>
          <w:szCs w:val="21"/>
        </w:rPr>
        <w:drawing>
          <wp:inline distT="0" distB="0" distL="0" distR="0">
            <wp:extent cx="1199515" cy="899795"/>
            <wp:effectExtent l="0" t="0" r="0" b="0"/>
            <wp:docPr id="137" name="图片 13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/>
                    <pic:cNvPicPr>
                      <a:picLocks noChangeAspect="true" noChangeArrowheads="true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Cs w:val="21"/>
        </w:rPr>
        <w:t xml:space="preserve"> </w:t>
      </w:r>
      <w:r>
        <w:rPr>
          <w:bCs/>
          <w:szCs w:val="21"/>
        </w:rPr>
        <w:drawing>
          <wp:inline distT="0" distB="0" distL="0" distR="0">
            <wp:extent cx="1199515" cy="899795"/>
            <wp:effectExtent l="0" t="0" r="0" b="0"/>
            <wp:docPr id="136" name="图片 13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true" noChangeArrowheads="true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Cs w:val="21"/>
        </w:rPr>
        <w:t xml:space="preserve"> </w:t>
      </w:r>
      <w:r>
        <w:rPr>
          <w:bCs/>
          <w:szCs w:val="21"/>
        </w:rPr>
        <w:drawing>
          <wp:inline distT="0" distB="0" distL="0" distR="0">
            <wp:extent cx="1199515" cy="899795"/>
            <wp:effectExtent l="0" t="0" r="0" b="0"/>
            <wp:docPr id="135" name="图片 13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/>
                    <pic:cNvPicPr>
                      <a:picLocks noChangeAspect="true" noChangeArrowheads="true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Cs w:val="21"/>
        </w:rPr>
        <w:t xml:space="preserve"> </w:t>
      </w:r>
      <w:r>
        <w:rPr>
          <w:bCs/>
          <w:szCs w:val="21"/>
        </w:rPr>
        <w:drawing>
          <wp:inline distT="0" distB="0" distL="0" distR="0">
            <wp:extent cx="1214120" cy="899795"/>
            <wp:effectExtent l="0" t="0" r="0" b="0"/>
            <wp:docPr id="134" name="图片 13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/>
                    <pic:cNvPicPr>
                      <a:picLocks noChangeAspect="true" noChangeArrowheads="true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4286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bCs/>
          <w:szCs w:val="21"/>
        </w:rPr>
      </w:pPr>
      <w:r>
        <w:rPr>
          <w:rFonts w:hint="eastAsia"/>
          <w:bCs/>
          <w:szCs w:val="21"/>
        </w:rPr>
        <w:t>薄壁细胞10×40</w:t>
      </w:r>
      <w:r>
        <w:rPr>
          <w:bCs/>
          <w:szCs w:val="21"/>
        </w:rPr>
        <w:t xml:space="preserve">   </w:t>
      </w:r>
      <w:r>
        <w:rPr>
          <w:rFonts w:hint="eastAsia"/>
          <w:bCs/>
          <w:szCs w:val="21"/>
        </w:rPr>
        <w:t>草酸钙针晶束</w:t>
      </w:r>
      <w:r>
        <w:rPr>
          <w:bCs/>
          <w:szCs w:val="21"/>
        </w:rPr>
        <w:t>10×</w:t>
      </w:r>
      <w:r>
        <w:rPr>
          <w:rFonts w:hint="eastAsia"/>
          <w:bCs/>
          <w:szCs w:val="21"/>
        </w:rPr>
        <w:t>4</w:t>
      </w:r>
      <w:r>
        <w:rPr>
          <w:bCs/>
          <w:szCs w:val="21"/>
        </w:rPr>
        <w:t xml:space="preserve">0     </w:t>
      </w:r>
      <w:r>
        <w:rPr>
          <w:rFonts w:hint="eastAsia"/>
          <w:bCs/>
          <w:szCs w:val="21"/>
        </w:rPr>
        <w:t>导管</w:t>
      </w:r>
      <w:r>
        <w:rPr>
          <w:bCs/>
          <w:szCs w:val="21"/>
        </w:rPr>
        <w:t xml:space="preserve">10×40        </w:t>
      </w:r>
      <w:r>
        <w:rPr>
          <w:rFonts w:hint="eastAsia"/>
          <w:bCs/>
          <w:szCs w:val="21"/>
        </w:rPr>
        <w:t>厚壁细胞</w:t>
      </w:r>
      <w:r>
        <w:rPr>
          <w:bCs/>
          <w:szCs w:val="21"/>
        </w:rPr>
        <w:t>10×40</w:t>
      </w:r>
    </w:p>
    <w:p>
      <w:pPr>
        <w:pStyle w:val="15"/>
      </w:pPr>
      <w:r>
        <w:rPr>
          <w:rFonts w:hint="eastAsia"/>
        </w:rPr>
        <w:t>图</w:t>
      </w:r>
      <w:r>
        <w:t xml:space="preserve">8  </w:t>
      </w:r>
      <w:r>
        <w:rPr>
          <w:rFonts w:hint="eastAsia"/>
        </w:rPr>
        <w:t>天麻（</w:t>
      </w:r>
      <w:r>
        <w:rPr>
          <w:b w:val="0"/>
          <w:bCs/>
        </w:rPr>
        <w:t>TM-0</w:t>
      </w:r>
      <w:r>
        <w:rPr>
          <w:rFonts w:hint="eastAsia"/>
        </w:rPr>
        <w:t>8）显微特征图</w:t>
      </w:r>
    </w:p>
    <w:p>
      <w:pPr>
        <w:adjustRightInd w:val="0"/>
        <w:snapToGrid w:val="0"/>
        <w:spacing w:line="360" w:lineRule="auto"/>
        <w:jc w:val="center"/>
        <w:rPr>
          <w:bCs/>
          <w:szCs w:val="21"/>
        </w:rPr>
      </w:pPr>
      <w:r>
        <w:rPr>
          <w:bCs/>
          <w:szCs w:val="21"/>
        </w:rPr>
        <w:drawing>
          <wp:inline distT="0" distB="0" distL="0" distR="0">
            <wp:extent cx="1199515" cy="899795"/>
            <wp:effectExtent l="0" t="0" r="0" b="0"/>
            <wp:docPr id="145" name="图片 14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true" noChangeArrowheads="true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Cs w:val="21"/>
        </w:rPr>
        <w:t xml:space="preserve"> </w:t>
      </w:r>
      <w:r>
        <w:rPr>
          <w:bCs/>
          <w:szCs w:val="21"/>
        </w:rPr>
        <w:drawing>
          <wp:inline distT="0" distB="0" distL="0" distR="0">
            <wp:extent cx="1199515" cy="899795"/>
            <wp:effectExtent l="0" t="0" r="0" b="0"/>
            <wp:docPr id="144" name="图片 14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/>
                    <pic:cNvPicPr>
                      <a:picLocks noChangeAspect="true" noChangeArrowheads="true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Cs w:val="21"/>
        </w:rPr>
        <w:t xml:space="preserve"> </w:t>
      </w:r>
      <w:r>
        <w:rPr>
          <w:bCs/>
          <w:szCs w:val="21"/>
        </w:rPr>
        <w:drawing>
          <wp:inline distT="0" distB="0" distL="0" distR="0">
            <wp:extent cx="1199515" cy="899795"/>
            <wp:effectExtent l="0" t="0" r="0" b="0"/>
            <wp:docPr id="143" name="图片 14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/>
                    <pic:cNvPicPr>
                      <a:picLocks noChangeAspect="true" noChangeArrowheads="true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Cs w:val="21"/>
        </w:rPr>
        <w:t xml:space="preserve"> </w:t>
      </w:r>
      <w:r>
        <w:rPr>
          <w:bCs/>
          <w:szCs w:val="21"/>
        </w:rPr>
        <w:drawing>
          <wp:inline distT="0" distB="0" distL="0" distR="0">
            <wp:extent cx="1199515" cy="899795"/>
            <wp:effectExtent l="0" t="0" r="0" b="0"/>
            <wp:docPr id="142" name="图片 14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/>
                    <pic:cNvPicPr>
                      <a:picLocks noChangeAspect="true" noChangeArrowheads="true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bCs/>
          <w:szCs w:val="21"/>
        </w:rPr>
      </w:pPr>
      <w:r>
        <w:rPr>
          <w:rFonts w:hint="eastAsia"/>
          <w:bCs/>
          <w:szCs w:val="21"/>
        </w:rPr>
        <w:t>薄壁细胞10×40</w:t>
      </w:r>
      <w:r>
        <w:rPr>
          <w:bCs/>
          <w:szCs w:val="21"/>
        </w:rPr>
        <w:t xml:space="preserve">   </w:t>
      </w:r>
      <w:r>
        <w:rPr>
          <w:rFonts w:hint="eastAsia"/>
          <w:bCs/>
          <w:szCs w:val="21"/>
        </w:rPr>
        <w:t>草酸钙针晶束</w:t>
      </w:r>
      <w:r>
        <w:rPr>
          <w:bCs/>
          <w:szCs w:val="21"/>
        </w:rPr>
        <w:t>10×</w:t>
      </w:r>
      <w:r>
        <w:rPr>
          <w:rFonts w:hint="eastAsia"/>
          <w:bCs/>
          <w:szCs w:val="21"/>
        </w:rPr>
        <w:t>4</w:t>
      </w:r>
      <w:r>
        <w:rPr>
          <w:bCs/>
          <w:szCs w:val="21"/>
        </w:rPr>
        <w:t xml:space="preserve">0     </w:t>
      </w:r>
      <w:r>
        <w:rPr>
          <w:rFonts w:hint="eastAsia"/>
          <w:bCs/>
          <w:szCs w:val="21"/>
        </w:rPr>
        <w:t>导管</w:t>
      </w:r>
      <w:r>
        <w:rPr>
          <w:bCs/>
          <w:szCs w:val="21"/>
        </w:rPr>
        <w:t xml:space="preserve">10×40        </w:t>
      </w:r>
      <w:r>
        <w:rPr>
          <w:rFonts w:hint="eastAsia"/>
          <w:bCs/>
          <w:szCs w:val="21"/>
        </w:rPr>
        <w:t>厚壁细胞</w:t>
      </w:r>
      <w:r>
        <w:rPr>
          <w:bCs/>
          <w:szCs w:val="21"/>
        </w:rPr>
        <w:t>10×40</w:t>
      </w:r>
    </w:p>
    <w:p>
      <w:pPr>
        <w:pStyle w:val="15"/>
      </w:pPr>
      <w:r>
        <w:rPr>
          <w:rFonts w:hint="eastAsia"/>
        </w:rPr>
        <w:t>图</w:t>
      </w:r>
      <w:r>
        <w:t xml:space="preserve">9  </w:t>
      </w:r>
      <w:r>
        <w:rPr>
          <w:rFonts w:hint="eastAsia"/>
        </w:rPr>
        <w:t>天麻（</w:t>
      </w:r>
      <w:r>
        <w:rPr>
          <w:b w:val="0"/>
          <w:bCs/>
        </w:rPr>
        <w:t>TM-ZS01</w:t>
      </w:r>
      <w:r>
        <w:rPr>
          <w:rFonts w:hint="eastAsia"/>
        </w:rPr>
        <w:t>）显微特征图</w:t>
      </w:r>
    </w:p>
    <w:p>
      <w:pPr>
        <w:adjustRightInd w:val="0"/>
        <w:snapToGrid w:val="0"/>
        <w:spacing w:line="360" w:lineRule="auto"/>
        <w:jc w:val="center"/>
        <w:rPr>
          <w:bCs/>
          <w:szCs w:val="21"/>
        </w:rPr>
      </w:pPr>
      <w:r>
        <w:rPr>
          <w:bCs/>
          <w:szCs w:val="21"/>
        </w:rPr>
        <w:drawing>
          <wp:inline distT="0" distB="0" distL="0" distR="0">
            <wp:extent cx="1199515" cy="899795"/>
            <wp:effectExtent l="0" t="0" r="0" b="0"/>
            <wp:docPr id="153" name="图片 15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/>
                    <pic:cNvPicPr>
                      <a:picLocks noChangeAspect="true" noChangeArrowheads="true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Cs w:val="21"/>
        </w:rPr>
        <w:t xml:space="preserve"> </w:t>
      </w:r>
      <w:r>
        <w:rPr>
          <w:bCs/>
          <w:szCs w:val="21"/>
        </w:rPr>
        <w:drawing>
          <wp:inline distT="0" distB="0" distL="0" distR="0">
            <wp:extent cx="1199515" cy="899795"/>
            <wp:effectExtent l="0" t="0" r="0" b="0"/>
            <wp:docPr id="152" name="图片 15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/>
                    <pic:cNvPicPr>
                      <a:picLocks noChangeAspect="true" noChangeArrowheads="true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Cs w:val="21"/>
        </w:rPr>
        <w:t xml:space="preserve"> </w:t>
      </w:r>
      <w:r>
        <w:rPr>
          <w:bCs/>
          <w:szCs w:val="21"/>
        </w:rPr>
        <w:drawing>
          <wp:inline distT="0" distB="0" distL="0" distR="0">
            <wp:extent cx="1199515" cy="899795"/>
            <wp:effectExtent l="0" t="0" r="0" b="0"/>
            <wp:docPr id="151" name="图片 15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/>
                    <pic:cNvPicPr>
                      <a:picLocks noChangeAspect="true" noChangeArrowheads="true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Cs w:val="21"/>
        </w:rPr>
        <w:t xml:space="preserve"> </w:t>
      </w:r>
      <w:r>
        <w:rPr>
          <w:bCs/>
          <w:szCs w:val="21"/>
        </w:rPr>
        <w:drawing>
          <wp:inline distT="0" distB="0" distL="0" distR="0">
            <wp:extent cx="1199515" cy="899795"/>
            <wp:effectExtent l="0" t="0" r="0" b="0"/>
            <wp:docPr id="150" name="图片 15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/>
                    <pic:cNvPicPr>
                      <a:picLocks noChangeAspect="true" noChangeArrowheads="true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bCs/>
          <w:szCs w:val="21"/>
        </w:rPr>
      </w:pPr>
      <w:r>
        <w:rPr>
          <w:rFonts w:hint="eastAsia"/>
          <w:bCs/>
          <w:szCs w:val="21"/>
        </w:rPr>
        <w:t>薄壁细胞10×40</w:t>
      </w:r>
      <w:r>
        <w:rPr>
          <w:bCs/>
          <w:szCs w:val="21"/>
        </w:rPr>
        <w:t xml:space="preserve">   </w:t>
      </w:r>
      <w:r>
        <w:rPr>
          <w:rFonts w:hint="eastAsia"/>
          <w:bCs/>
          <w:szCs w:val="21"/>
        </w:rPr>
        <w:t>草酸钙针晶束</w:t>
      </w:r>
      <w:r>
        <w:rPr>
          <w:bCs/>
          <w:szCs w:val="21"/>
        </w:rPr>
        <w:t>10×</w:t>
      </w:r>
      <w:r>
        <w:rPr>
          <w:rFonts w:hint="eastAsia"/>
          <w:bCs/>
          <w:szCs w:val="21"/>
        </w:rPr>
        <w:t>4</w:t>
      </w:r>
      <w:r>
        <w:rPr>
          <w:bCs/>
          <w:szCs w:val="21"/>
        </w:rPr>
        <w:t xml:space="preserve">0     </w:t>
      </w:r>
      <w:r>
        <w:rPr>
          <w:rFonts w:hint="eastAsia"/>
          <w:bCs/>
          <w:szCs w:val="21"/>
        </w:rPr>
        <w:t>导管</w:t>
      </w:r>
      <w:r>
        <w:rPr>
          <w:bCs/>
          <w:szCs w:val="21"/>
        </w:rPr>
        <w:t xml:space="preserve">10×40        </w:t>
      </w:r>
      <w:r>
        <w:rPr>
          <w:rFonts w:hint="eastAsia"/>
          <w:bCs/>
          <w:szCs w:val="21"/>
        </w:rPr>
        <w:t>厚壁细胞</w:t>
      </w:r>
      <w:r>
        <w:rPr>
          <w:bCs/>
          <w:szCs w:val="21"/>
        </w:rPr>
        <w:t>10×40</w:t>
      </w:r>
    </w:p>
    <w:p>
      <w:pPr>
        <w:pStyle w:val="15"/>
      </w:pPr>
      <w:r>
        <w:rPr>
          <w:rFonts w:hint="eastAsia"/>
        </w:rPr>
        <w:t>图1</w:t>
      </w:r>
      <w:r>
        <w:t xml:space="preserve">0  </w:t>
      </w:r>
      <w:r>
        <w:rPr>
          <w:rFonts w:hint="eastAsia"/>
        </w:rPr>
        <w:t>天麻（</w:t>
      </w:r>
      <w:r>
        <w:rPr>
          <w:rFonts w:hint="eastAsia" w:ascii="Times New Roman Regular" w:hAnsi="Times New Roman Regular" w:eastAsia="仿宋_GB2312" w:cs="Times New Roman Regular"/>
        </w:rPr>
        <w:t>T</w:t>
      </w:r>
      <w:r>
        <w:rPr>
          <w:rFonts w:ascii="Times New Roman Regular" w:hAnsi="Times New Roman Regular" w:eastAsia="仿宋_GB2312" w:cs="Times New Roman Regular"/>
        </w:rPr>
        <w:t>M-ZS02</w:t>
      </w:r>
      <w:r>
        <w:rPr>
          <w:rFonts w:hint="eastAsia"/>
        </w:rPr>
        <w:t>）显微特征图</w:t>
      </w:r>
    </w:p>
    <w:p>
      <w:pPr>
        <w:adjustRightInd w:val="0"/>
        <w:snapToGrid w:val="0"/>
        <w:spacing w:line="360" w:lineRule="auto"/>
        <w:jc w:val="center"/>
        <w:rPr>
          <w:bCs/>
          <w:szCs w:val="21"/>
        </w:rPr>
      </w:pPr>
      <w:r>
        <w:rPr>
          <w:bCs/>
          <w:szCs w:val="21"/>
        </w:rPr>
        <w:drawing>
          <wp:inline distT="0" distB="0" distL="0" distR="0">
            <wp:extent cx="1199515" cy="899795"/>
            <wp:effectExtent l="0" t="0" r="0" b="0"/>
            <wp:docPr id="161" name="图片 16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/>
                    <pic:cNvPicPr>
                      <a:picLocks noChangeAspect="true" noChangeArrowheads="true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Cs w:val="21"/>
        </w:rPr>
        <w:t xml:space="preserve"> </w:t>
      </w:r>
      <w:r>
        <w:rPr>
          <w:bCs/>
          <w:szCs w:val="21"/>
        </w:rPr>
        <w:drawing>
          <wp:inline distT="0" distB="0" distL="0" distR="0">
            <wp:extent cx="1199515" cy="899795"/>
            <wp:effectExtent l="0" t="0" r="0" b="0"/>
            <wp:docPr id="160" name="图片 16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/>
                    <pic:cNvPicPr>
                      <a:picLocks noChangeAspect="true" noChangeArrowheads="true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Cs w:val="21"/>
        </w:rPr>
        <w:t xml:space="preserve"> </w:t>
      </w:r>
      <w:r>
        <w:rPr>
          <w:bCs/>
          <w:szCs w:val="21"/>
        </w:rPr>
        <w:drawing>
          <wp:inline distT="0" distB="0" distL="0" distR="0">
            <wp:extent cx="1199515" cy="899795"/>
            <wp:effectExtent l="0" t="0" r="0" b="0"/>
            <wp:docPr id="159" name="图片 15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/>
                    <pic:cNvPicPr>
                      <a:picLocks noChangeAspect="true" noChangeArrowheads="true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Cs w:val="21"/>
        </w:rPr>
        <w:t xml:space="preserve"> </w:t>
      </w:r>
      <w:r>
        <w:rPr>
          <w:bCs/>
          <w:szCs w:val="21"/>
        </w:rPr>
        <w:drawing>
          <wp:inline distT="0" distB="0" distL="0" distR="0">
            <wp:extent cx="1199515" cy="899795"/>
            <wp:effectExtent l="0" t="0" r="0" b="0"/>
            <wp:docPr id="158" name="图片 15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/>
                    <pic:cNvPicPr>
                      <a:picLocks noChangeAspect="true" noChangeArrowheads="true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bCs/>
          <w:szCs w:val="21"/>
        </w:rPr>
      </w:pPr>
      <w:r>
        <w:rPr>
          <w:rFonts w:hint="eastAsia"/>
          <w:bCs/>
          <w:szCs w:val="21"/>
        </w:rPr>
        <w:t>薄壁细胞10×40</w:t>
      </w:r>
      <w:r>
        <w:rPr>
          <w:bCs/>
          <w:szCs w:val="21"/>
        </w:rPr>
        <w:t xml:space="preserve">   </w:t>
      </w:r>
      <w:r>
        <w:rPr>
          <w:rFonts w:hint="eastAsia"/>
          <w:bCs/>
          <w:szCs w:val="21"/>
        </w:rPr>
        <w:t>草酸钙针晶束</w:t>
      </w:r>
      <w:r>
        <w:rPr>
          <w:bCs/>
          <w:szCs w:val="21"/>
        </w:rPr>
        <w:t>10×</w:t>
      </w:r>
      <w:r>
        <w:rPr>
          <w:rFonts w:hint="eastAsia"/>
          <w:bCs/>
          <w:szCs w:val="21"/>
        </w:rPr>
        <w:t>4</w:t>
      </w:r>
      <w:r>
        <w:rPr>
          <w:bCs/>
          <w:szCs w:val="21"/>
        </w:rPr>
        <w:t xml:space="preserve">0     </w:t>
      </w:r>
      <w:r>
        <w:rPr>
          <w:rFonts w:hint="eastAsia"/>
          <w:bCs/>
          <w:szCs w:val="21"/>
        </w:rPr>
        <w:t>导管</w:t>
      </w:r>
      <w:r>
        <w:rPr>
          <w:bCs/>
          <w:szCs w:val="21"/>
        </w:rPr>
        <w:t xml:space="preserve">10×40        </w:t>
      </w:r>
      <w:r>
        <w:rPr>
          <w:rFonts w:hint="eastAsia"/>
          <w:bCs/>
          <w:szCs w:val="21"/>
        </w:rPr>
        <w:t>厚壁细胞</w:t>
      </w:r>
      <w:r>
        <w:rPr>
          <w:bCs/>
          <w:szCs w:val="21"/>
        </w:rPr>
        <w:t>10×40</w:t>
      </w:r>
    </w:p>
    <w:p>
      <w:pPr>
        <w:pStyle w:val="15"/>
      </w:pPr>
      <w:r>
        <w:rPr>
          <w:rFonts w:hint="eastAsia"/>
        </w:rPr>
        <w:t>图1</w:t>
      </w:r>
      <w:r>
        <w:t xml:space="preserve">1  </w:t>
      </w:r>
      <w:r>
        <w:rPr>
          <w:rFonts w:hint="eastAsia"/>
        </w:rPr>
        <w:t>天麻（</w:t>
      </w:r>
      <w:r>
        <w:rPr>
          <w:rFonts w:hint="eastAsia" w:ascii="Times New Roman Regular" w:hAnsi="Times New Roman Regular" w:eastAsia="仿宋_GB2312" w:cs="Times New Roman Regular"/>
        </w:rPr>
        <w:t>T</w:t>
      </w:r>
      <w:r>
        <w:rPr>
          <w:rFonts w:ascii="Times New Roman Regular" w:hAnsi="Times New Roman Regular" w:eastAsia="仿宋_GB2312" w:cs="Times New Roman Regular"/>
        </w:rPr>
        <w:t>M-ZS03</w:t>
      </w:r>
      <w:r>
        <w:rPr>
          <w:rFonts w:hint="eastAsia"/>
        </w:rPr>
        <w:t>）显微特征图</w:t>
      </w:r>
    </w:p>
    <w:p>
      <w:pPr>
        <w:adjustRightInd w:val="0"/>
        <w:snapToGrid w:val="0"/>
        <w:spacing w:before="156" w:beforeLines="50" w:after="156" w:afterLines="50" w:line="360" w:lineRule="auto"/>
        <w:rPr>
          <w:sz w:val="24"/>
        </w:rPr>
      </w:pPr>
      <w:r>
        <w:rPr>
          <w:sz w:val="24"/>
        </w:rPr>
        <w:t>结论：</w:t>
      </w:r>
      <w:r>
        <w:rPr>
          <w:rFonts w:hint="eastAsia"/>
          <w:sz w:val="24"/>
        </w:rPr>
        <w:t>11</w:t>
      </w:r>
      <w:r>
        <w:rPr>
          <w:sz w:val="24"/>
        </w:rPr>
        <w:t>批</w:t>
      </w:r>
      <w:r>
        <w:rPr>
          <w:rFonts w:hint="eastAsia"/>
          <w:sz w:val="24"/>
        </w:rPr>
        <w:t>天麻</w:t>
      </w:r>
      <w:r>
        <w:rPr>
          <w:sz w:val="24"/>
        </w:rPr>
        <w:t>显微鉴别均符合2020年版《中国药典》规定。</w:t>
      </w:r>
    </w:p>
    <w:p>
      <w:pPr>
        <w:pStyle w:val="2"/>
        <w:keepNext w:val="0"/>
        <w:keepLines w:val="0"/>
        <w:adjustRightInd w:val="0"/>
        <w:snapToGrid w:val="0"/>
        <w:spacing w:before="156" w:beforeLines="50" w:after="156" w:afterLines="50" w:line="360" w:lineRule="auto"/>
        <w:rPr>
          <w:rFonts w:ascii="Times New Roman" w:hAnsi="Times New Roman" w:cs="Times New Roman"/>
          <w:bCs/>
        </w:rPr>
      </w:pPr>
      <w:bookmarkStart w:id="4" w:name="_Toc56004995"/>
      <w:r>
        <w:rPr>
          <w:rFonts w:ascii="Times New Roman" w:hAnsi="Times New Roman" w:cs="Times New Roman"/>
        </w:rPr>
        <w:t>【鉴别2】</w:t>
      </w:r>
      <w:r>
        <w:rPr>
          <w:rFonts w:ascii="Times New Roman" w:hAnsi="Times New Roman" w:cs="Times New Roman"/>
          <w:b w:val="0"/>
        </w:rPr>
        <w:t>参照20</w:t>
      </w:r>
      <w:r>
        <w:rPr>
          <w:rFonts w:hint="eastAsia" w:ascii="Times New Roman" w:hAnsi="Times New Roman" w:cs="Times New Roman"/>
          <w:b w:val="0"/>
        </w:rPr>
        <w:t>20</w:t>
      </w:r>
      <w:r>
        <w:rPr>
          <w:rFonts w:ascii="Times New Roman" w:hAnsi="Times New Roman" w:cs="Times New Roman"/>
          <w:b w:val="0"/>
        </w:rPr>
        <w:t>年版《中国药典》天麻【鉴别】项下方法进行鉴</w:t>
      </w:r>
      <w:r>
        <w:rPr>
          <w:rFonts w:hint="eastAsia" w:ascii="Times New Roman" w:hAnsi="Times New Roman" w:cs="Times New Roman"/>
          <w:b w:val="0"/>
        </w:rPr>
        <w:t>别</w:t>
      </w:r>
      <w:r>
        <w:rPr>
          <w:rFonts w:ascii="Times New Roman" w:hAnsi="Times New Roman" w:cs="Times New Roman"/>
          <w:b w:val="0"/>
        </w:rPr>
        <w:t>。</w:t>
      </w:r>
      <w:bookmarkEnd w:id="4"/>
    </w:p>
    <w:p>
      <w:pPr>
        <w:adjustRightInd w:val="0"/>
        <w:snapToGrid w:val="0"/>
        <w:spacing w:before="156" w:beforeLines="50" w:after="156" w:afterLines="50" w:line="360" w:lineRule="auto"/>
        <w:ind w:firstLine="480" w:firstLineChars="200"/>
        <w:rPr>
          <w:sz w:val="24"/>
        </w:rPr>
      </w:pPr>
      <w:r>
        <w:rPr>
          <w:rFonts w:hint="eastAsia"/>
          <w:bCs/>
          <w:sz w:val="24"/>
          <w:lang w:bidi="en-US"/>
        </w:rPr>
        <w:t>取本品粉末</w:t>
      </w:r>
      <w:r>
        <w:rPr>
          <w:bCs/>
          <w:sz w:val="24"/>
          <w:lang w:bidi="en-US"/>
        </w:rPr>
        <w:t>lg，</w:t>
      </w:r>
      <w:r>
        <w:rPr>
          <w:rFonts w:hint="eastAsia"/>
          <w:bCs/>
          <w:sz w:val="24"/>
          <w:lang w:bidi="en-US"/>
        </w:rPr>
        <w:t>加甲醇</w:t>
      </w:r>
      <w:r>
        <w:rPr>
          <w:bCs/>
          <w:sz w:val="24"/>
          <w:lang w:bidi="en-US"/>
        </w:rPr>
        <w:t>10ml，</w:t>
      </w:r>
      <w:r>
        <w:rPr>
          <w:rFonts w:hint="eastAsia"/>
          <w:bCs/>
          <w:sz w:val="24"/>
          <w:lang w:bidi="en-US"/>
        </w:rPr>
        <w:t>超声处理</w:t>
      </w:r>
      <w:r>
        <w:rPr>
          <w:bCs/>
          <w:sz w:val="24"/>
          <w:lang w:bidi="en-US"/>
        </w:rPr>
        <w:t>30</w:t>
      </w:r>
      <w:r>
        <w:rPr>
          <w:rFonts w:hint="eastAsia"/>
          <w:bCs/>
          <w:sz w:val="24"/>
          <w:lang w:bidi="en-US"/>
        </w:rPr>
        <w:t>分钟，滤过，滤液浓缩至干，残渣加甲醇</w:t>
      </w:r>
      <w:r>
        <w:rPr>
          <w:bCs/>
          <w:sz w:val="24"/>
          <w:lang w:bidi="en-US"/>
        </w:rPr>
        <w:t>lml</w:t>
      </w:r>
      <w:r>
        <w:rPr>
          <w:rFonts w:hint="eastAsia"/>
          <w:bCs/>
          <w:sz w:val="24"/>
          <w:lang w:bidi="en-US"/>
        </w:rPr>
        <w:t>使溶解，作为供试品溶液。另取天麻对照药材</w:t>
      </w:r>
      <w:r>
        <w:rPr>
          <w:bCs/>
          <w:sz w:val="24"/>
          <w:lang w:bidi="en-US"/>
        </w:rPr>
        <w:t>lg，</w:t>
      </w:r>
      <w:r>
        <w:rPr>
          <w:rFonts w:hint="eastAsia"/>
          <w:bCs/>
          <w:sz w:val="24"/>
          <w:lang w:bidi="en-US"/>
        </w:rPr>
        <w:t>同法制成对照药材溶液。再取天麻素对照品，加甲醇制成每</w:t>
      </w:r>
      <w:r>
        <w:rPr>
          <w:bCs/>
          <w:sz w:val="24"/>
          <w:lang w:bidi="en-US"/>
        </w:rPr>
        <w:t>lml</w:t>
      </w:r>
      <w:r>
        <w:rPr>
          <w:rFonts w:hint="eastAsia"/>
          <w:bCs/>
          <w:sz w:val="24"/>
          <w:lang w:bidi="en-US"/>
        </w:rPr>
        <w:t>含</w:t>
      </w:r>
      <w:r>
        <w:rPr>
          <w:bCs/>
          <w:sz w:val="24"/>
          <w:lang w:bidi="en-US"/>
        </w:rPr>
        <w:t>lmg</w:t>
      </w:r>
      <w:r>
        <w:rPr>
          <w:rFonts w:hint="eastAsia"/>
          <w:bCs/>
          <w:sz w:val="24"/>
          <w:lang w:bidi="en-US"/>
        </w:rPr>
        <w:t>的溶液，作为对照品溶液。</w:t>
      </w:r>
      <w:r>
        <w:rPr>
          <w:bCs/>
          <w:sz w:val="24"/>
          <w:lang w:bidi="en-US"/>
        </w:rPr>
        <w:t>照薄层色谱法（通则0502）试验，吸取供试品溶液和对照药材溶液各10μl，对照品溶液5μl，分别点于同一硅胶G薄层板上，以二氯甲烷-乙酸乙酯-甲醇-水（2：4：2.5：1）为展开剂，展开，取出，晾干，喷以对</w:t>
      </w:r>
      <w:r>
        <w:rPr>
          <w:rFonts w:hint="eastAsia"/>
          <w:bCs/>
          <w:sz w:val="24"/>
          <w:lang w:bidi="en-US"/>
        </w:rPr>
        <w:t>羟</w:t>
      </w:r>
      <w:r>
        <w:rPr>
          <w:bCs/>
          <w:sz w:val="24"/>
          <w:lang w:bidi="en-US"/>
        </w:rPr>
        <w:t>基苯甲醛溶液（取对</w:t>
      </w:r>
      <w:r>
        <w:rPr>
          <w:rFonts w:hint="eastAsia"/>
          <w:bCs/>
          <w:sz w:val="24"/>
          <w:lang w:bidi="en-US"/>
        </w:rPr>
        <w:t>羟</w:t>
      </w:r>
      <w:r>
        <w:rPr>
          <w:bCs/>
          <w:sz w:val="24"/>
          <w:lang w:bidi="en-US"/>
        </w:rPr>
        <w:t>基苯甲醛0.2g，溶于乙醇10ml中，加50%硫酸溶液lml，混匀），在120℃加热至斑点显色清晰，置日光下检视。供试品色谱中，在与对照药材色谱和对照品色谱相应的位置上，显相同颜色的斑点</w:t>
      </w:r>
      <w:r>
        <w:rPr>
          <w:sz w:val="24"/>
        </w:rPr>
        <w:t>。</w:t>
      </w:r>
    </w:p>
    <w:p>
      <w:pPr>
        <w:adjustRightInd w:val="0"/>
        <w:snapToGrid w:val="0"/>
        <w:spacing w:before="156" w:beforeLines="50" w:after="156" w:afterLines="50" w:line="360" w:lineRule="auto"/>
        <w:jc w:val="left"/>
        <w:rPr>
          <w:b/>
          <w:sz w:val="24"/>
        </w:rPr>
      </w:pPr>
      <w:r>
        <w:rPr>
          <w:b/>
          <w:sz w:val="24"/>
        </w:rPr>
        <w:t>1. 仪器与试药</w:t>
      </w:r>
    </w:p>
    <w:p>
      <w:pPr>
        <w:adjustRightInd w:val="0"/>
        <w:snapToGrid w:val="0"/>
        <w:spacing w:before="156" w:beforeLines="50" w:after="156" w:afterLines="50" w:line="360" w:lineRule="auto"/>
        <w:ind w:firstLine="481" w:firstLineChars="200"/>
        <w:jc w:val="left"/>
        <w:rPr>
          <w:b/>
          <w:color w:val="000000"/>
          <w:sz w:val="24"/>
        </w:rPr>
      </w:pPr>
      <w:r>
        <w:rPr>
          <w:b/>
          <w:sz w:val="24"/>
        </w:rPr>
        <w:t>仪器：</w:t>
      </w:r>
      <w:r>
        <w:rPr>
          <w:sz w:val="24"/>
        </w:rPr>
        <w:t>薄层自动成像仪、梅特勒电子天平ML503、梅特勒XPE26微量天平、展开缸、硅胶G薄层板</w:t>
      </w:r>
      <w:r>
        <w:rPr>
          <w:b/>
          <w:sz w:val="24"/>
        </w:rPr>
        <w:t>。</w:t>
      </w:r>
    </w:p>
    <w:p>
      <w:pPr>
        <w:adjustRightInd w:val="0"/>
        <w:snapToGrid w:val="0"/>
        <w:spacing w:before="156" w:beforeLines="50" w:after="156" w:afterLines="50" w:line="360" w:lineRule="auto"/>
        <w:ind w:firstLine="481" w:firstLineChars="200"/>
        <w:jc w:val="left"/>
        <w:rPr>
          <w:sz w:val="24"/>
        </w:rPr>
      </w:pPr>
      <w:r>
        <w:rPr>
          <w:b/>
          <w:color w:val="000000"/>
          <w:sz w:val="24"/>
        </w:rPr>
        <w:t>试药：</w:t>
      </w:r>
      <w:r>
        <w:rPr>
          <w:rFonts w:hint="eastAsia"/>
          <w:bCs/>
          <w:color w:val="000000"/>
          <w:sz w:val="24"/>
        </w:rPr>
        <w:t>天麻</w:t>
      </w:r>
      <w:r>
        <w:rPr>
          <w:sz w:val="24"/>
        </w:rPr>
        <w:t>对照</w:t>
      </w:r>
      <w:r>
        <w:rPr>
          <w:rFonts w:hint="eastAsia"/>
          <w:sz w:val="24"/>
        </w:rPr>
        <w:t>药材</w:t>
      </w:r>
      <w:r>
        <w:rPr>
          <w:sz w:val="24"/>
        </w:rPr>
        <w:t>（批号：120944-201611</w:t>
      </w:r>
      <w:r>
        <w:rPr>
          <w:rFonts w:hint="eastAsia"/>
          <w:sz w:val="24"/>
        </w:rPr>
        <w:t>，</w:t>
      </w:r>
      <w:r>
        <w:rPr>
          <w:sz w:val="24"/>
        </w:rPr>
        <w:t>来源：中国食品药品检定研究院）</w:t>
      </w:r>
      <w:r>
        <w:rPr>
          <w:rFonts w:hint="eastAsia"/>
          <w:sz w:val="24"/>
        </w:rPr>
        <w:t>；</w:t>
      </w:r>
      <w:r>
        <w:rPr>
          <w:rFonts w:hint="eastAsia"/>
          <w:bCs/>
          <w:color w:val="000000"/>
          <w:sz w:val="24"/>
        </w:rPr>
        <w:t>天麻素</w:t>
      </w:r>
      <w:r>
        <w:rPr>
          <w:bCs/>
          <w:color w:val="000000"/>
          <w:sz w:val="24"/>
        </w:rPr>
        <w:t>对照</w:t>
      </w:r>
      <w:r>
        <w:rPr>
          <w:rFonts w:hint="eastAsia"/>
          <w:bCs/>
          <w:color w:val="000000"/>
          <w:sz w:val="24"/>
        </w:rPr>
        <w:t>品</w:t>
      </w:r>
      <w:r>
        <w:rPr>
          <w:bCs/>
          <w:color w:val="000000"/>
          <w:sz w:val="24"/>
        </w:rPr>
        <w:t>（批号：110</w:t>
      </w:r>
      <w:r>
        <w:rPr>
          <w:rFonts w:hint="eastAsia"/>
          <w:bCs/>
          <w:color w:val="000000"/>
          <w:sz w:val="24"/>
        </w:rPr>
        <w:t>807</w:t>
      </w:r>
      <w:r>
        <w:rPr>
          <w:bCs/>
          <w:color w:val="000000"/>
          <w:sz w:val="24"/>
        </w:rPr>
        <w:t>-201</w:t>
      </w:r>
      <w:r>
        <w:rPr>
          <w:rFonts w:hint="eastAsia"/>
          <w:bCs/>
          <w:color w:val="000000"/>
          <w:sz w:val="24"/>
        </w:rPr>
        <w:t>608，纯度：97.6%，</w:t>
      </w:r>
      <w:r>
        <w:rPr>
          <w:bCs/>
          <w:color w:val="000000"/>
          <w:sz w:val="24"/>
        </w:rPr>
        <w:t>来源：中国食品药品检定研究院）</w:t>
      </w:r>
      <w:r>
        <w:rPr>
          <w:sz w:val="24"/>
        </w:rPr>
        <w:t>。</w:t>
      </w:r>
      <w:r>
        <w:rPr>
          <w:color w:val="000000"/>
          <w:sz w:val="24"/>
        </w:rPr>
        <w:t>天麻</w:t>
      </w:r>
      <w:r>
        <w:rPr>
          <w:rFonts w:hint="eastAsia"/>
          <w:color w:val="000000"/>
          <w:sz w:val="24"/>
        </w:rPr>
        <w:t>11批</w:t>
      </w:r>
      <w:r>
        <w:rPr>
          <w:color w:val="000000"/>
          <w:sz w:val="24"/>
        </w:rPr>
        <w:t>次信息见表1。</w:t>
      </w:r>
    </w:p>
    <w:p>
      <w:pPr>
        <w:adjustRightInd w:val="0"/>
        <w:snapToGrid w:val="0"/>
        <w:spacing w:before="156" w:beforeLines="50" w:after="156" w:afterLines="50" w:line="360" w:lineRule="auto"/>
        <w:ind w:firstLine="481" w:firstLineChars="200"/>
        <w:rPr>
          <w:color w:val="000000"/>
          <w:sz w:val="24"/>
        </w:rPr>
      </w:pPr>
      <w:r>
        <w:rPr>
          <w:rFonts w:ascii="Calibri" w:hAnsi="Calibri"/>
          <w:b/>
          <w:color w:val="000000"/>
          <w:sz w:val="24"/>
        </w:rPr>
        <w:t>试剂</w:t>
      </w:r>
      <w:r>
        <w:rPr>
          <w:rFonts w:hint="eastAsia" w:ascii="Calibri" w:hAnsi="Calibri"/>
          <w:b/>
          <w:color w:val="000000"/>
          <w:sz w:val="24"/>
        </w:rPr>
        <w:t>：</w:t>
      </w:r>
      <w:r>
        <w:rPr>
          <w:color w:val="000000"/>
          <w:sz w:val="24"/>
        </w:rPr>
        <w:t>甲醇、</w:t>
      </w:r>
      <w:r>
        <w:rPr>
          <w:rFonts w:hint="eastAsia"/>
          <w:color w:val="000000"/>
          <w:sz w:val="24"/>
        </w:rPr>
        <w:t>二氯甲烷、</w:t>
      </w:r>
      <w:r>
        <w:rPr>
          <w:color w:val="000000"/>
          <w:sz w:val="24"/>
        </w:rPr>
        <w:t>乙酸乙酯</w:t>
      </w:r>
      <w:r>
        <w:rPr>
          <w:rFonts w:hint="eastAsia"/>
          <w:color w:val="000000"/>
          <w:sz w:val="24"/>
        </w:rPr>
        <w:t>、</w:t>
      </w:r>
      <w:r>
        <w:rPr>
          <w:bCs/>
          <w:color w:val="000000"/>
          <w:sz w:val="24"/>
          <w:lang w:bidi="en-US"/>
        </w:rPr>
        <w:t>对羟基苯甲醛</w:t>
      </w:r>
      <w:r>
        <w:rPr>
          <w:rFonts w:hint="eastAsia"/>
          <w:color w:val="000000"/>
          <w:sz w:val="24"/>
        </w:rPr>
        <w:t>、乙醇、硫酸</w:t>
      </w:r>
      <w:r>
        <w:rPr>
          <w:color w:val="000000"/>
          <w:sz w:val="24"/>
        </w:rPr>
        <w:t>等均为分析纯。</w:t>
      </w:r>
    </w:p>
    <w:p>
      <w:pPr>
        <w:adjustRightInd w:val="0"/>
        <w:snapToGrid w:val="0"/>
        <w:spacing w:before="156" w:beforeLines="50" w:after="156" w:afterLines="50" w:line="360" w:lineRule="auto"/>
        <w:rPr>
          <w:b/>
          <w:sz w:val="24"/>
        </w:rPr>
      </w:pPr>
      <w:r>
        <w:rPr>
          <w:rFonts w:hint="eastAsia"/>
          <w:b/>
          <w:sz w:val="24"/>
        </w:rPr>
        <w:t>2.</w:t>
      </w:r>
      <w:r>
        <w:rPr>
          <w:b/>
          <w:sz w:val="24"/>
        </w:rPr>
        <w:t xml:space="preserve"> 溶液的制备</w:t>
      </w:r>
    </w:p>
    <w:p>
      <w:pPr>
        <w:adjustRightInd w:val="0"/>
        <w:snapToGrid w:val="0"/>
        <w:spacing w:before="156" w:beforeLines="50" w:after="156" w:afterLines="50" w:line="360" w:lineRule="auto"/>
        <w:ind w:firstLine="481" w:firstLineChars="200"/>
        <w:rPr>
          <w:b/>
          <w:sz w:val="24"/>
        </w:rPr>
      </w:pPr>
      <w:r>
        <w:rPr>
          <w:b/>
          <w:sz w:val="24"/>
        </w:rPr>
        <w:t>2.1 供试品溶液的制备</w:t>
      </w:r>
    </w:p>
    <w:p>
      <w:pPr>
        <w:adjustRightInd w:val="0"/>
        <w:snapToGrid w:val="0"/>
        <w:spacing w:before="156" w:beforeLines="50" w:after="156" w:afterLines="50" w:line="360" w:lineRule="auto"/>
        <w:ind w:firstLine="480" w:firstLineChars="200"/>
        <w:rPr>
          <w:kern w:val="0"/>
          <w:sz w:val="24"/>
        </w:rPr>
      </w:pPr>
      <w:r>
        <w:rPr>
          <w:rFonts w:hint="eastAsia"/>
          <w:bCs/>
          <w:kern w:val="0"/>
          <w:sz w:val="24"/>
          <w:lang w:bidi="en-US"/>
        </w:rPr>
        <w:t>取本品粉末</w:t>
      </w:r>
      <w:r>
        <w:rPr>
          <w:bCs/>
          <w:kern w:val="0"/>
          <w:sz w:val="24"/>
          <w:lang w:bidi="en-US"/>
        </w:rPr>
        <w:t>lg，</w:t>
      </w:r>
      <w:r>
        <w:rPr>
          <w:rFonts w:hint="eastAsia"/>
          <w:bCs/>
          <w:kern w:val="0"/>
          <w:sz w:val="24"/>
          <w:lang w:bidi="en-US"/>
        </w:rPr>
        <w:t>加甲醇</w:t>
      </w:r>
      <w:r>
        <w:rPr>
          <w:bCs/>
          <w:kern w:val="0"/>
          <w:sz w:val="24"/>
          <w:lang w:bidi="en-US"/>
        </w:rPr>
        <w:t>10ml，</w:t>
      </w:r>
      <w:r>
        <w:rPr>
          <w:rFonts w:hint="eastAsia"/>
          <w:bCs/>
          <w:kern w:val="0"/>
          <w:sz w:val="24"/>
          <w:lang w:bidi="en-US"/>
        </w:rPr>
        <w:t>超声处理</w:t>
      </w:r>
      <w:r>
        <w:rPr>
          <w:bCs/>
          <w:kern w:val="0"/>
          <w:sz w:val="24"/>
          <w:lang w:bidi="en-US"/>
        </w:rPr>
        <w:t>30</w:t>
      </w:r>
      <w:r>
        <w:rPr>
          <w:rFonts w:hint="eastAsia"/>
          <w:bCs/>
          <w:kern w:val="0"/>
          <w:sz w:val="24"/>
          <w:lang w:bidi="en-US"/>
        </w:rPr>
        <w:t>分钟，滤过，滤液浓缩至干，残渣加甲醇</w:t>
      </w:r>
      <w:r>
        <w:rPr>
          <w:bCs/>
          <w:kern w:val="0"/>
          <w:sz w:val="24"/>
          <w:lang w:bidi="en-US"/>
        </w:rPr>
        <w:t>lml</w:t>
      </w:r>
      <w:r>
        <w:rPr>
          <w:rFonts w:hint="eastAsia"/>
          <w:bCs/>
          <w:kern w:val="0"/>
          <w:sz w:val="24"/>
          <w:lang w:bidi="en-US"/>
        </w:rPr>
        <w:t>使溶解，作为供试品溶液。</w:t>
      </w:r>
    </w:p>
    <w:p>
      <w:pPr>
        <w:adjustRightInd w:val="0"/>
        <w:snapToGrid w:val="0"/>
        <w:spacing w:before="156" w:beforeLines="50" w:after="156" w:afterLines="50" w:line="360" w:lineRule="auto"/>
        <w:ind w:firstLine="481" w:firstLineChars="200"/>
        <w:rPr>
          <w:b/>
          <w:sz w:val="24"/>
        </w:rPr>
      </w:pPr>
      <w:r>
        <w:rPr>
          <w:b/>
          <w:sz w:val="24"/>
        </w:rPr>
        <w:t>2.2 对照物质溶液的制备</w:t>
      </w:r>
    </w:p>
    <w:p>
      <w:pPr>
        <w:adjustRightInd w:val="0"/>
        <w:snapToGrid w:val="0"/>
        <w:spacing w:before="156" w:beforeLines="50" w:after="156" w:afterLines="50" w:line="360" w:lineRule="auto"/>
        <w:ind w:firstLine="480" w:firstLineChars="200"/>
        <w:jc w:val="left"/>
      </w:pPr>
      <w:r>
        <w:rPr>
          <w:rFonts w:hint="eastAsia"/>
          <w:bCs/>
          <w:sz w:val="24"/>
          <w:lang w:bidi="en-US"/>
        </w:rPr>
        <w:t>取天麻对照药材</w:t>
      </w:r>
      <w:r>
        <w:rPr>
          <w:bCs/>
          <w:sz w:val="24"/>
          <w:lang w:bidi="en-US"/>
        </w:rPr>
        <w:t>lg，</w:t>
      </w:r>
      <w:r>
        <w:rPr>
          <w:rFonts w:hint="eastAsia"/>
          <w:bCs/>
          <w:sz w:val="24"/>
          <w:lang w:bidi="en-US"/>
        </w:rPr>
        <w:t>同法制成对照药材溶液。再取天麻素对照品，加甲醇制成每</w:t>
      </w:r>
      <w:r>
        <w:rPr>
          <w:bCs/>
          <w:sz w:val="24"/>
          <w:lang w:bidi="en-US"/>
        </w:rPr>
        <w:t>lml</w:t>
      </w:r>
      <w:r>
        <w:rPr>
          <w:rFonts w:hint="eastAsia"/>
          <w:bCs/>
          <w:sz w:val="24"/>
          <w:lang w:bidi="en-US"/>
        </w:rPr>
        <w:t>含</w:t>
      </w:r>
      <w:r>
        <w:rPr>
          <w:bCs/>
          <w:sz w:val="24"/>
          <w:lang w:bidi="en-US"/>
        </w:rPr>
        <w:t>lmg</w:t>
      </w:r>
      <w:r>
        <w:rPr>
          <w:rFonts w:hint="eastAsia"/>
          <w:bCs/>
          <w:sz w:val="24"/>
          <w:lang w:bidi="en-US"/>
        </w:rPr>
        <w:t>的溶液，作为对照品溶液</w:t>
      </w:r>
      <w:r>
        <w:rPr>
          <w:rFonts w:hint="eastAsia"/>
          <w:sz w:val="24"/>
        </w:rPr>
        <w:t>。</w:t>
      </w:r>
    </w:p>
    <w:p>
      <w:pPr>
        <w:adjustRightInd w:val="0"/>
        <w:snapToGrid w:val="0"/>
        <w:spacing w:before="156" w:beforeLines="50" w:after="156" w:afterLines="50" w:line="360" w:lineRule="auto"/>
        <w:ind w:firstLine="481" w:firstLineChars="200"/>
        <w:jc w:val="left"/>
        <w:rPr>
          <w:b/>
          <w:sz w:val="24"/>
        </w:rPr>
      </w:pPr>
      <w:r>
        <w:rPr>
          <w:b/>
          <w:sz w:val="24"/>
        </w:rPr>
        <w:t>2.3 薄层鉴别条件</w:t>
      </w:r>
    </w:p>
    <w:p>
      <w:pPr>
        <w:adjustRightInd w:val="0"/>
        <w:snapToGrid w:val="0"/>
        <w:spacing w:before="156" w:beforeLines="50" w:after="156" w:afterLines="50" w:line="360" w:lineRule="auto"/>
        <w:ind w:firstLine="480" w:firstLineChars="200"/>
        <w:rPr>
          <w:sz w:val="24"/>
        </w:rPr>
      </w:pPr>
      <w:r>
        <w:rPr>
          <w:bCs/>
          <w:sz w:val="24"/>
          <w:lang w:bidi="en-US"/>
        </w:rPr>
        <w:t>照薄层色谱法（通则0502）试验，吸取供试品溶液和对照药材溶液各10μl，对照品溶液5μl，分别点于同一硅胶G薄层板上，以二氯甲烷-乙酸乙酯-甲醇-水（2：4：2.5：1）为展开剂，展开，取出，晾干，喷以对羟基苯甲醛溶液（取对羟基苯甲醛0.2g，溶于乙醇10ml中，加50%硫酸溶液lml，混匀），在120℃加热至斑点显色清晰，置日光下检视</w:t>
      </w:r>
      <w:r>
        <w:rPr>
          <w:rFonts w:hint="eastAsia"/>
          <w:sz w:val="24"/>
        </w:rPr>
        <w:t>。11批天麻薄层色谱结果见下图：</w:t>
      </w:r>
    </w:p>
    <w:p>
      <w:pPr>
        <w:adjustRightInd w:val="0"/>
        <w:snapToGrid w:val="0"/>
        <w:spacing w:line="360" w:lineRule="auto"/>
        <w:jc w:val="center"/>
        <w:rPr>
          <w:sz w:val="18"/>
          <w:szCs w:val="18"/>
        </w:rPr>
      </w:pPr>
      <w:r>
        <w:rPr>
          <w:sz w:val="18"/>
          <w:szCs w:val="18"/>
        </w:rPr>
        <w:drawing>
          <wp:inline distT="0" distB="0" distL="0" distR="0">
            <wp:extent cx="5039995" cy="2087245"/>
            <wp:effectExtent l="0" t="0" r="0" b="0"/>
            <wp:docPr id="168" name="图片 16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/>
                    <pic:cNvPicPr>
                      <a:picLocks noChangeAspect="true" noChangeArrowheads="true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087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20" w:firstLineChars="200"/>
        <w:rPr>
          <w:sz w:val="24"/>
        </w:rPr>
      </w:pPr>
      <w:r>
        <w:t xml:space="preserve">注：1. TM-01；2. TM-02；3. TM-03；4. TM-04；5. TM-05；6. TM-06；7. TM-07；8. TM-08；9. </w:t>
      </w:r>
      <w:r>
        <w:rPr>
          <w:bCs/>
        </w:rPr>
        <w:t>TM-ZS01</w:t>
      </w:r>
      <w:r>
        <w:t xml:space="preserve">；10. </w:t>
      </w:r>
      <w:r>
        <w:rPr>
          <w:bCs/>
        </w:rPr>
        <w:t>TM-ZS02</w:t>
      </w:r>
      <w:r>
        <w:rPr>
          <w:rFonts w:hint="eastAsia"/>
        </w:rPr>
        <w:t>；</w:t>
      </w:r>
      <w:r>
        <w:t xml:space="preserve">11. </w:t>
      </w:r>
      <w:r>
        <w:rPr>
          <w:bCs/>
        </w:rPr>
        <w:t>TM-ZS03</w:t>
      </w:r>
      <w:r>
        <w:rPr>
          <w:rFonts w:hint="eastAsia"/>
        </w:rPr>
        <w:t>；1</w:t>
      </w:r>
      <w:r>
        <w:t xml:space="preserve">2. </w:t>
      </w:r>
      <w:r>
        <w:rPr>
          <w:rFonts w:hint="eastAsia"/>
        </w:rPr>
        <w:t>天麻对照药材；1</w:t>
      </w:r>
      <w:r>
        <w:t xml:space="preserve">3. </w:t>
      </w:r>
      <w:r>
        <w:rPr>
          <w:rFonts w:hint="eastAsia"/>
        </w:rPr>
        <w:t>天麻素对照品</w:t>
      </w:r>
    </w:p>
    <w:p>
      <w:pPr>
        <w:adjustRightInd w:val="0"/>
        <w:snapToGrid w:val="0"/>
        <w:spacing w:before="156" w:beforeLines="50" w:after="156" w:afterLines="50" w:line="360" w:lineRule="auto"/>
        <w:jc w:val="center"/>
        <w:rPr>
          <w:rFonts w:ascii="Calibri" w:hAnsi="Calibri"/>
          <w:sz w:val="24"/>
        </w:rPr>
      </w:pPr>
      <w:r>
        <w:rPr>
          <w:rFonts w:hint="eastAsia"/>
          <w:b/>
          <w:szCs w:val="21"/>
        </w:rPr>
        <w:t>图1</w:t>
      </w:r>
      <w:r>
        <w:rPr>
          <w:b/>
          <w:szCs w:val="21"/>
        </w:rPr>
        <w:t>2</w:t>
      </w:r>
      <w:r>
        <w:rPr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天麻薄层色谱图</w:t>
      </w:r>
    </w:p>
    <w:p>
      <w:pPr>
        <w:adjustRightInd w:val="0"/>
        <w:snapToGrid w:val="0"/>
        <w:spacing w:before="156" w:beforeLines="50" w:after="156" w:afterLines="50" w:line="360" w:lineRule="auto"/>
        <w:ind w:firstLine="481" w:firstLineChars="200"/>
        <w:rPr>
          <w:sz w:val="24"/>
        </w:rPr>
      </w:pPr>
      <w:r>
        <w:rPr>
          <w:rFonts w:hint="eastAsia"/>
          <w:b/>
          <w:bCs/>
          <w:sz w:val="24"/>
        </w:rPr>
        <w:t>结论：</w:t>
      </w:r>
      <w:r>
        <w:rPr>
          <w:sz w:val="24"/>
        </w:rPr>
        <w:t>11</w:t>
      </w:r>
      <w:r>
        <w:rPr>
          <w:rFonts w:hint="eastAsia"/>
          <w:sz w:val="24"/>
        </w:rPr>
        <w:t>批</w:t>
      </w:r>
      <w:r>
        <w:rPr>
          <w:sz w:val="24"/>
        </w:rPr>
        <w:t>天麻</w:t>
      </w:r>
      <w:r>
        <w:rPr>
          <w:rFonts w:hint="eastAsia"/>
          <w:bCs/>
          <w:sz w:val="24"/>
        </w:rPr>
        <w:t>薄层鉴别</w:t>
      </w:r>
      <w:r>
        <w:rPr>
          <w:sz w:val="24"/>
        </w:rPr>
        <w:t>供试品色谱中，在与</w:t>
      </w:r>
      <w:r>
        <w:rPr>
          <w:rFonts w:hint="eastAsia"/>
          <w:sz w:val="24"/>
        </w:rPr>
        <w:t>对照药材色谱和</w:t>
      </w:r>
      <w:r>
        <w:rPr>
          <w:sz w:val="24"/>
        </w:rPr>
        <w:t>对照品色谱相应的位置上，</w:t>
      </w:r>
      <w:r>
        <w:rPr>
          <w:rFonts w:hint="eastAsia"/>
          <w:sz w:val="24"/>
        </w:rPr>
        <w:t>均显相同颜色的斑点。因此，11批天麻鉴别项</w:t>
      </w:r>
      <w:r>
        <w:rPr>
          <w:sz w:val="24"/>
        </w:rPr>
        <w:t>符合20</w:t>
      </w:r>
      <w:r>
        <w:rPr>
          <w:rFonts w:hint="eastAsia"/>
          <w:sz w:val="24"/>
        </w:rPr>
        <w:t>20</w:t>
      </w:r>
      <w:r>
        <w:rPr>
          <w:sz w:val="24"/>
        </w:rPr>
        <w:t>年版《中国药典》</w:t>
      </w:r>
      <w:r>
        <w:rPr>
          <w:rFonts w:hint="eastAsia"/>
          <w:sz w:val="24"/>
        </w:rPr>
        <w:t>天麻</w:t>
      </w:r>
      <w:r>
        <w:rPr>
          <w:sz w:val="24"/>
        </w:rPr>
        <w:t>项下要求。</w:t>
      </w:r>
    </w:p>
    <w:p>
      <w:pPr>
        <w:keepNext/>
        <w:keepLines/>
        <w:adjustRightInd w:val="0"/>
        <w:snapToGrid w:val="0"/>
        <w:spacing w:before="156" w:beforeLines="50" w:after="156" w:afterLines="50" w:line="360" w:lineRule="auto"/>
        <w:jc w:val="left"/>
        <w:outlineLvl w:val="1"/>
        <w:rPr>
          <w:b/>
          <w:bCs/>
          <w:kern w:val="0"/>
          <w:sz w:val="24"/>
          <w:highlight w:val="red"/>
        </w:rPr>
      </w:pPr>
      <w:bookmarkStart w:id="5" w:name="_Toc56004996"/>
      <w:r>
        <w:rPr>
          <w:rFonts w:hint="eastAsia"/>
          <w:b/>
          <w:bCs/>
          <w:kern w:val="0"/>
          <w:sz w:val="24"/>
        </w:rPr>
        <w:t>【特征图谱】</w:t>
      </w:r>
      <w:r>
        <w:rPr>
          <w:bCs/>
          <w:kern w:val="0"/>
          <w:sz w:val="24"/>
        </w:rPr>
        <w:t>参照20</w:t>
      </w:r>
      <w:r>
        <w:rPr>
          <w:rFonts w:hint="eastAsia"/>
          <w:bCs/>
          <w:kern w:val="0"/>
          <w:sz w:val="24"/>
        </w:rPr>
        <w:t>20</w:t>
      </w:r>
      <w:r>
        <w:rPr>
          <w:bCs/>
          <w:kern w:val="0"/>
          <w:sz w:val="24"/>
        </w:rPr>
        <w:t>年版《中国药典》天麻【</w:t>
      </w:r>
      <w:r>
        <w:rPr>
          <w:rFonts w:hint="eastAsia"/>
          <w:bCs/>
          <w:kern w:val="0"/>
          <w:sz w:val="24"/>
        </w:rPr>
        <w:t>特征图谱</w:t>
      </w:r>
      <w:r>
        <w:rPr>
          <w:bCs/>
          <w:kern w:val="0"/>
          <w:sz w:val="24"/>
        </w:rPr>
        <w:t>】项下规定，对</w:t>
      </w:r>
      <w:r>
        <w:rPr>
          <w:rFonts w:hint="eastAsia"/>
          <w:bCs/>
          <w:kern w:val="0"/>
          <w:sz w:val="24"/>
        </w:rPr>
        <w:t>11批天麻</w:t>
      </w:r>
      <w:r>
        <w:rPr>
          <w:bCs/>
          <w:kern w:val="0"/>
          <w:sz w:val="24"/>
        </w:rPr>
        <w:t>进行特征图谱测定</w:t>
      </w:r>
      <w:r>
        <w:rPr>
          <w:rFonts w:hint="eastAsia"/>
          <w:bCs/>
          <w:kern w:val="0"/>
          <w:sz w:val="24"/>
        </w:rPr>
        <w:t>。具体结果如下：</w:t>
      </w:r>
      <w:bookmarkEnd w:id="5"/>
    </w:p>
    <w:p>
      <w:pPr>
        <w:adjustRightInd w:val="0"/>
        <w:snapToGrid w:val="0"/>
        <w:spacing w:before="156" w:beforeLines="50" w:after="156" w:afterLines="50" w:line="360" w:lineRule="auto"/>
        <w:jc w:val="left"/>
        <w:rPr>
          <w:b/>
          <w:sz w:val="24"/>
        </w:rPr>
      </w:pPr>
      <w:r>
        <w:rPr>
          <w:b/>
          <w:sz w:val="24"/>
        </w:rPr>
        <w:t>1 仪器与试药</w:t>
      </w:r>
    </w:p>
    <w:p>
      <w:pPr>
        <w:adjustRightInd w:val="0"/>
        <w:snapToGrid w:val="0"/>
        <w:spacing w:before="156" w:beforeLines="50" w:after="156" w:afterLines="50" w:line="360" w:lineRule="auto"/>
        <w:ind w:firstLine="481" w:firstLineChars="200"/>
        <w:rPr>
          <w:sz w:val="24"/>
        </w:rPr>
      </w:pPr>
      <w:r>
        <w:rPr>
          <w:b/>
          <w:bCs/>
          <w:sz w:val="24"/>
        </w:rPr>
        <w:t>1.1仪器</w:t>
      </w:r>
      <w:r>
        <w:rPr>
          <w:rFonts w:hint="eastAsia"/>
          <w:b/>
          <w:bCs/>
          <w:sz w:val="24"/>
        </w:rPr>
        <w:t>：</w:t>
      </w:r>
      <w:r>
        <w:rPr>
          <w:sz w:val="24"/>
        </w:rPr>
        <w:t>高效液相色谱仪：Waters e2695色谱系统，包括四元梯度输液泵</w:t>
      </w:r>
      <w:r>
        <w:rPr>
          <w:rFonts w:hint="eastAsia"/>
          <w:sz w:val="24"/>
        </w:rPr>
        <w:t>（</w:t>
      </w:r>
      <w:r>
        <w:rPr>
          <w:sz w:val="24"/>
        </w:rPr>
        <w:t>Alliance2695型</w:t>
      </w:r>
      <w:r>
        <w:rPr>
          <w:rFonts w:hint="eastAsia"/>
          <w:sz w:val="24"/>
        </w:rPr>
        <w:t>）</w:t>
      </w:r>
      <w:r>
        <w:rPr>
          <w:sz w:val="24"/>
        </w:rPr>
        <w:t>、120位高性能自动进样器、原装进口色谱柱温箱、Waters 2998二极管阵列紫外检测器、Empower色谱管理系统；</w:t>
      </w:r>
    </w:p>
    <w:p>
      <w:pPr>
        <w:adjustRightInd w:val="0"/>
        <w:snapToGrid w:val="0"/>
        <w:spacing w:before="156" w:beforeLines="50" w:after="156" w:afterLines="50" w:line="360" w:lineRule="auto"/>
        <w:ind w:firstLine="480" w:firstLineChars="200"/>
        <w:rPr>
          <w:sz w:val="24"/>
        </w:rPr>
      </w:pPr>
      <w:r>
        <w:rPr>
          <w:sz w:val="24"/>
        </w:rPr>
        <w:t>电子分析天平：万分之一电子天平（METTLER TOLEDO，MS204S</w:t>
      </w:r>
      <w:r>
        <w:rPr>
          <w:rFonts w:hint="eastAsia"/>
          <w:sz w:val="24"/>
        </w:rPr>
        <w:t>、M</w:t>
      </w:r>
      <w:r>
        <w:rPr>
          <w:sz w:val="24"/>
        </w:rPr>
        <w:t>S</w:t>
      </w:r>
      <w:r>
        <w:rPr>
          <w:rFonts w:hint="eastAsia"/>
          <w:sz w:val="24"/>
        </w:rPr>
        <w:t>204</w:t>
      </w:r>
      <w:r>
        <w:rPr>
          <w:sz w:val="24"/>
        </w:rPr>
        <w:t>ES）；百万分之一电子天平（METTLER TOLEDO，XPE26）</w:t>
      </w:r>
      <w:r>
        <w:rPr>
          <w:rFonts w:hint="eastAsia"/>
          <w:sz w:val="24"/>
        </w:rPr>
        <w:t>；</w:t>
      </w:r>
    </w:p>
    <w:p>
      <w:pPr>
        <w:adjustRightInd w:val="0"/>
        <w:snapToGrid w:val="0"/>
        <w:spacing w:before="156" w:beforeLines="50" w:after="156" w:afterLines="50"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超声清洗机：KQ-500DE昆山市超声仪器有限公司；</w:t>
      </w:r>
    </w:p>
    <w:p>
      <w:pPr>
        <w:adjustRightInd w:val="0"/>
        <w:snapToGrid w:val="0"/>
        <w:spacing w:before="156" w:beforeLines="50" w:after="156" w:afterLines="50" w:line="360" w:lineRule="auto"/>
        <w:ind w:firstLine="480" w:firstLineChars="200"/>
        <w:rPr>
          <w:sz w:val="24"/>
          <w:highlight w:val="red"/>
        </w:rPr>
      </w:pPr>
      <w:r>
        <w:rPr>
          <w:sz w:val="24"/>
        </w:rPr>
        <w:t>色谱柱：</w:t>
      </w:r>
      <w:r>
        <w:rPr>
          <w:rFonts w:hint="eastAsia"/>
          <w:bCs/>
          <w:sz w:val="24"/>
        </w:rPr>
        <w:t xml:space="preserve">Agilent </w:t>
      </w:r>
      <w:r>
        <w:rPr>
          <w:bCs/>
          <w:sz w:val="24"/>
        </w:rPr>
        <w:t>E</w:t>
      </w:r>
      <w:r>
        <w:rPr>
          <w:rFonts w:hint="eastAsia"/>
          <w:bCs/>
          <w:sz w:val="24"/>
        </w:rPr>
        <w:t>c</w:t>
      </w:r>
      <w:r>
        <w:rPr>
          <w:bCs/>
          <w:sz w:val="24"/>
        </w:rPr>
        <w:t>lipse plus</w:t>
      </w:r>
      <w:r>
        <w:rPr>
          <w:rFonts w:hint="eastAsia"/>
          <w:bCs/>
          <w:sz w:val="24"/>
        </w:rPr>
        <w:t>-C</w:t>
      </w:r>
      <w:r>
        <w:rPr>
          <w:rFonts w:hint="eastAsia"/>
          <w:bCs/>
          <w:sz w:val="24"/>
          <w:vertAlign w:val="subscript"/>
        </w:rPr>
        <w:t>18</w:t>
      </w:r>
      <w:r>
        <w:rPr>
          <w:sz w:val="24"/>
          <w:lang w:val="de-DE"/>
        </w:rPr>
        <w:t>（</w:t>
      </w:r>
      <w:r>
        <w:rPr>
          <w:sz w:val="24"/>
        </w:rPr>
        <w:t>4.6mm×250mm，5μm</w:t>
      </w:r>
      <w:r>
        <w:rPr>
          <w:sz w:val="24"/>
          <w:lang w:val="de-DE"/>
        </w:rPr>
        <w:t>）</w:t>
      </w:r>
    </w:p>
    <w:p>
      <w:pPr>
        <w:adjustRightInd w:val="0"/>
        <w:snapToGrid w:val="0"/>
        <w:spacing w:before="156" w:beforeLines="50" w:after="156" w:afterLines="50" w:line="360" w:lineRule="auto"/>
        <w:ind w:firstLine="481" w:firstLineChars="200"/>
        <w:rPr>
          <w:color w:val="000000"/>
          <w:sz w:val="24"/>
        </w:rPr>
      </w:pPr>
      <w:r>
        <w:rPr>
          <w:b/>
          <w:bCs/>
          <w:color w:val="000000"/>
          <w:sz w:val="24"/>
        </w:rPr>
        <w:t>1.2试剂：</w:t>
      </w:r>
      <w:r>
        <w:rPr>
          <w:sz w:val="24"/>
        </w:rPr>
        <w:t>乙腈为色谱纯，水为超纯水；其他试剂均为分析纯。</w:t>
      </w:r>
    </w:p>
    <w:p>
      <w:pPr>
        <w:adjustRightInd w:val="0"/>
        <w:snapToGrid w:val="0"/>
        <w:spacing w:before="156" w:beforeLines="50" w:after="156" w:afterLines="50" w:line="360" w:lineRule="auto"/>
        <w:ind w:firstLine="481" w:firstLineChars="200"/>
        <w:rPr>
          <w:sz w:val="24"/>
          <w:highlight w:val="red"/>
        </w:rPr>
      </w:pPr>
      <w:r>
        <w:rPr>
          <w:b/>
          <w:bCs/>
          <w:sz w:val="24"/>
        </w:rPr>
        <w:t>1.3试药：</w:t>
      </w:r>
      <w:r>
        <w:rPr>
          <w:rFonts w:hint="eastAsia"/>
          <w:bCs/>
          <w:color w:val="000000"/>
          <w:sz w:val="24"/>
        </w:rPr>
        <w:t>天麻</w:t>
      </w:r>
      <w:r>
        <w:rPr>
          <w:sz w:val="24"/>
        </w:rPr>
        <w:t>对照</w:t>
      </w:r>
      <w:r>
        <w:rPr>
          <w:rFonts w:hint="eastAsia"/>
          <w:sz w:val="24"/>
        </w:rPr>
        <w:t>药材</w:t>
      </w:r>
      <w:r>
        <w:rPr>
          <w:sz w:val="24"/>
        </w:rPr>
        <w:t>（批号：120944-201611</w:t>
      </w:r>
      <w:r>
        <w:rPr>
          <w:rFonts w:hint="eastAsia"/>
          <w:sz w:val="24"/>
        </w:rPr>
        <w:t>，</w:t>
      </w:r>
      <w:r>
        <w:rPr>
          <w:sz w:val="24"/>
        </w:rPr>
        <w:t>来源：中国食品药品检定研究院）</w:t>
      </w:r>
      <w:r>
        <w:rPr>
          <w:rFonts w:hint="eastAsia"/>
          <w:sz w:val="24"/>
        </w:rPr>
        <w:t>；</w:t>
      </w:r>
      <w:r>
        <w:rPr>
          <w:rFonts w:hint="eastAsia"/>
          <w:bCs/>
          <w:color w:val="000000"/>
          <w:sz w:val="24"/>
        </w:rPr>
        <w:t>天麻素</w:t>
      </w:r>
      <w:r>
        <w:rPr>
          <w:bCs/>
          <w:color w:val="000000"/>
          <w:sz w:val="24"/>
        </w:rPr>
        <w:t>对照</w:t>
      </w:r>
      <w:r>
        <w:rPr>
          <w:rFonts w:hint="eastAsia"/>
          <w:bCs/>
          <w:color w:val="000000"/>
          <w:sz w:val="24"/>
        </w:rPr>
        <w:t>品</w:t>
      </w:r>
      <w:r>
        <w:rPr>
          <w:bCs/>
          <w:color w:val="000000"/>
          <w:sz w:val="24"/>
        </w:rPr>
        <w:t>（批号：110</w:t>
      </w:r>
      <w:r>
        <w:rPr>
          <w:rFonts w:hint="eastAsia"/>
          <w:bCs/>
          <w:color w:val="000000"/>
          <w:sz w:val="24"/>
        </w:rPr>
        <w:t>807</w:t>
      </w:r>
      <w:r>
        <w:rPr>
          <w:bCs/>
          <w:color w:val="000000"/>
          <w:sz w:val="24"/>
        </w:rPr>
        <w:t>-201</w:t>
      </w:r>
      <w:r>
        <w:rPr>
          <w:rFonts w:hint="eastAsia"/>
          <w:bCs/>
          <w:color w:val="000000"/>
          <w:sz w:val="24"/>
        </w:rPr>
        <w:t>608，纯度：97.6%，</w:t>
      </w:r>
      <w:r>
        <w:rPr>
          <w:bCs/>
          <w:color w:val="000000"/>
          <w:sz w:val="24"/>
        </w:rPr>
        <w:t>来源：中国食品药品检定研究院）</w:t>
      </w:r>
      <w:r>
        <w:rPr>
          <w:rFonts w:hint="eastAsia"/>
          <w:sz w:val="24"/>
        </w:rPr>
        <w:t>；</w:t>
      </w:r>
      <w:r>
        <w:rPr>
          <w:bCs/>
          <w:color w:val="000000"/>
          <w:sz w:val="24"/>
        </w:rPr>
        <w:t>对羟基苯甲醇</w:t>
      </w:r>
      <w:r>
        <w:rPr>
          <w:sz w:val="24"/>
        </w:rPr>
        <w:t>对照</w:t>
      </w:r>
      <w:r>
        <w:rPr>
          <w:rFonts w:hint="eastAsia"/>
          <w:sz w:val="24"/>
        </w:rPr>
        <w:t>品</w:t>
      </w:r>
      <w:r>
        <w:rPr>
          <w:sz w:val="24"/>
        </w:rPr>
        <w:t>（批号：</w:t>
      </w:r>
      <w:r>
        <w:rPr>
          <w:bCs/>
          <w:sz w:val="24"/>
        </w:rPr>
        <w:t>111970-201702</w:t>
      </w:r>
      <w:r>
        <w:rPr>
          <w:rFonts w:hint="eastAsia"/>
          <w:sz w:val="24"/>
        </w:rPr>
        <w:t>，纯度：99.4%，</w:t>
      </w:r>
      <w:r>
        <w:rPr>
          <w:sz w:val="24"/>
        </w:rPr>
        <w:t>来源：中国食品药品检定研究院）</w:t>
      </w:r>
      <w:r>
        <w:rPr>
          <w:rFonts w:hint="eastAsia"/>
          <w:iCs/>
          <w:sz w:val="24"/>
        </w:rPr>
        <w:t>。</w:t>
      </w:r>
    </w:p>
    <w:p>
      <w:pPr>
        <w:adjustRightInd w:val="0"/>
        <w:snapToGrid w:val="0"/>
        <w:spacing w:before="156" w:beforeLines="50" w:after="156" w:afterLines="50" w:line="360" w:lineRule="auto"/>
        <w:ind w:firstLine="480" w:firstLineChars="200"/>
        <w:rPr>
          <w:sz w:val="24"/>
        </w:rPr>
      </w:pPr>
      <w:bookmarkStart w:id="6" w:name="_Hlk55999811"/>
      <w:r>
        <w:rPr>
          <w:sz w:val="24"/>
        </w:rPr>
        <w:t>11</w:t>
      </w:r>
      <w:r>
        <w:rPr>
          <w:rFonts w:hint="eastAsia"/>
          <w:sz w:val="24"/>
        </w:rPr>
        <w:t>批天麻</w:t>
      </w:r>
      <w:r>
        <w:rPr>
          <w:sz w:val="24"/>
        </w:rPr>
        <w:t>信息见表1</w:t>
      </w:r>
      <w:r>
        <w:rPr>
          <w:rFonts w:hint="eastAsia"/>
          <w:sz w:val="24"/>
        </w:rPr>
        <w:t>。</w:t>
      </w:r>
    </w:p>
    <w:bookmarkEnd w:id="6"/>
    <w:p>
      <w:pPr>
        <w:adjustRightInd w:val="0"/>
        <w:snapToGrid w:val="0"/>
        <w:spacing w:before="156" w:beforeLines="50" w:after="156" w:afterLines="50" w:line="360" w:lineRule="auto"/>
        <w:rPr>
          <w:b/>
          <w:sz w:val="24"/>
        </w:rPr>
      </w:pPr>
      <w:r>
        <w:rPr>
          <w:b/>
          <w:bCs/>
          <w:sz w:val="24"/>
        </w:rPr>
        <w:t>2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sz w:val="24"/>
        </w:rPr>
        <w:t>天麻</w:t>
      </w:r>
      <w:r>
        <w:rPr>
          <w:b/>
          <w:sz w:val="24"/>
        </w:rPr>
        <w:t>特征图谱</w:t>
      </w:r>
      <w:r>
        <w:rPr>
          <w:rFonts w:hint="eastAsia"/>
          <w:b/>
          <w:sz w:val="24"/>
        </w:rPr>
        <w:t>检测结果</w:t>
      </w:r>
    </w:p>
    <w:p>
      <w:pPr>
        <w:adjustRightInd w:val="0"/>
        <w:snapToGrid w:val="0"/>
        <w:spacing w:before="156" w:beforeLines="50" w:after="156" w:afterLines="50"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11批天麻特征图谱检测</w:t>
      </w:r>
      <w:r>
        <w:rPr>
          <w:sz w:val="24"/>
        </w:rPr>
        <w:t>结果见下图表：</w:t>
      </w:r>
    </w:p>
    <w:p>
      <w:pPr>
        <w:adjustRightInd w:val="0"/>
        <w:snapToGrid w:val="0"/>
        <w:spacing w:line="360" w:lineRule="auto"/>
        <w:jc w:val="center"/>
        <w:rPr>
          <w:bCs/>
          <w:sz w:val="24"/>
        </w:rPr>
      </w:pPr>
      <w:r>
        <w:rPr>
          <w:bCs/>
          <w:sz w:val="24"/>
        </w:rPr>
        <w:drawing>
          <wp:inline distT="0" distB="0" distL="0" distR="0">
            <wp:extent cx="4319905" cy="2078990"/>
            <wp:effectExtent l="0" t="0" r="0" b="0"/>
            <wp:docPr id="177" name="图片 17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77"/>
                    <pic:cNvPicPr>
                      <a:picLocks noChangeAspect="true" noChangeArrowheads="true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079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S1：天麻素、对羟基苯甲醇对照品；S</w:t>
      </w:r>
      <w:r>
        <w:rPr>
          <w:sz w:val="18"/>
          <w:szCs w:val="18"/>
        </w:rPr>
        <w:t>2</w:t>
      </w:r>
      <w:r>
        <w:rPr>
          <w:rFonts w:hint="eastAsia"/>
          <w:sz w:val="18"/>
          <w:szCs w:val="18"/>
        </w:rPr>
        <w:t>：天麻供试品（</w:t>
      </w:r>
      <w:r>
        <w:rPr>
          <w:sz w:val="18"/>
          <w:szCs w:val="18"/>
        </w:rPr>
        <w:t>TM-01</w:t>
      </w:r>
      <w:r>
        <w:rPr>
          <w:rFonts w:hint="eastAsia"/>
          <w:sz w:val="18"/>
          <w:szCs w:val="18"/>
        </w:rPr>
        <w:t>）</w:t>
      </w:r>
    </w:p>
    <w:p>
      <w:pPr>
        <w:adjustRightInd w:val="0"/>
        <w:snapToGrid w:val="0"/>
        <w:spacing w:line="360" w:lineRule="auto"/>
        <w:jc w:val="center"/>
        <w:rPr>
          <w:color w:val="000000"/>
          <w:sz w:val="18"/>
          <w:szCs w:val="18"/>
        </w:rPr>
      </w:pPr>
      <w:r>
        <w:rPr>
          <w:rFonts w:hint="eastAsia"/>
          <w:color w:val="000000"/>
          <w:sz w:val="18"/>
          <w:szCs w:val="18"/>
        </w:rPr>
        <w:t>峰</w:t>
      </w:r>
      <w:r>
        <w:rPr>
          <w:color w:val="000000"/>
          <w:sz w:val="18"/>
          <w:szCs w:val="18"/>
        </w:rPr>
        <w:t>1</w:t>
      </w:r>
      <w:r>
        <w:rPr>
          <w:rFonts w:hint="eastAsia"/>
          <w:color w:val="000000"/>
          <w:sz w:val="18"/>
          <w:szCs w:val="18"/>
        </w:rPr>
        <w:t>（S）：天麻素；峰</w:t>
      </w:r>
      <w:r>
        <w:rPr>
          <w:color w:val="000000"/>
          <w:sz w:val="18"/>
          <w:szCs w:val="18"/>
        </w:rPr>
        <w:t>2</w:t>
      </w:r>
      <w:r>
        <w:rPr>
          <w:rFonts w:hint="eastAsia"/>
          <w:color w:val="000000"/>
          <w:sz w:val="18"/>
          <w:szCs w:val="18"/>
        </w:rPr>
        <w:t>（S）：对羟基苯甲醇；峰</w:t>
      </w:r>
      <w:r>
        <w:rPr>
          <w:color w:val="000000"/>
          <w:sz w:val="18"/>
          <w:szCs w:val="18"/>
        </w:rPr>
        <w:t>3</w:t>
      </w:r>
      <w:r>
        <w:rPr>
          <w:rFonts w:hint="eastAsia"/>
          <w:color w:val="000000"/>
          <w:sz w:val="18"/>
          <w:szCs w:val="18"/>
        </w:rPr>
        <w:t>：巴利森苷</w:t>
      </w:r>
      <w:r>
        <w:rPr>
          <w:color w:val="000000"/>
          <w:sz w:val="18"/>
          <w:szCs w:val="18"/>
        </w:rPr>
        <w:t>E</w:t>
      </w:r>
      <w:r>
        <w:rPr>
          <w:rFonts w:hint="eastAsia"/>
          <w:color w:val="000000"/>
          <w:sz w:val="18"/>
          <w:szCs w:val="18"/>
        </w:rPr>
        <w:t>；</w:t>
      </w:r>
    </w:p>
    <w:p>
      <w:pPr>
        <w:adjustRightInd w:val="0"/>
        <w:snapToGrid w:val="0"/>
        <w:spacing w:line="360" w:lineRule="auto"/>
        <w:jc w:val="center"/>
        <w:rPr>
          <w:color w:val="000000"/>
          <w:sz w:val="18"/>
          <w:szCs w:val="18"/>
        </w:rPr>
      </w:pPr>
      <w:r>
        <w:rPr>
          <w:rFonts w:hint="eastAsia"/>
          <w:color w:val="000000"/>
          <w:sz w:val="18"/>
          <w:szCs w:val="18"/>
        </w:rPr>
        <w:t>峰</w:t>
      </w:r>
      <w:r>
        <w:rPr>
          <w:color w:val="000000"/>
          <w:sz w:val="18"/>
          <w:szCs w:val="18"/>
        </w:rPr>
        <w:t>4</w:t>
      </w:r>
      <w:r>
        <w:rPr>
          <w:rFonts w:hint="eastAsia"/>
          <w:color w:val="000000"/>
          <w:sz w:val="18"/>
          <w:szCs w:val="18"/>
        </w:rPr>
        <w:t>：巴利森苷</w:t>
      </w:r>
      <w:r>
        <w:rPr>
          <w:color w:val="000000"/>
          <w:sz w:val="18"/>
          <w:szCs w:val="18"/>
        </w:rPr>
        <w:t>B</w:t>
      </w:r>
      <w:r>
        <w:rPr>
          <w:rFonts w:hint="eastAsia"/>
          <w:color w:val="000000"/>
          <w:sz w:val="18"/>
          <w:szCs w:val="18"/>
        </w:rPr>
        <w:t>；峰</w:t>
      </w:r>
      <w:r>
        <w:rPr>
          <w:color w:val="000000"/>
          <w:sz w:val="18"/>
          <w:szCs w:val="18"/>
        </w:rPr>
        <w:t>5</w:t>
      </w:r>
      <w:r>
        <w:rPr>
          <w:rFonts w:hint="eastAsia"/>
          <w:color w:val="000000"/>
          <w:sz w:val="18"/>
          <w:szCs w:val="18"/>
        </w:rPr>
        <w:t>：巴利森苷</w:t>
      </w:r>
      <w:r>
        <w:rPr>
          <w:color w:val="000000"/>
          <w:sz w:val="18"/>
          <w:szCs w:val="18"/>
        </w:rPr>
        <w:t>C</w:t>
      </w:r>
      <w:r>
        <w:rPr>
          <w:rFonts w:hint="eastAsia"/>
          <w:color w:val="000000"/>
          <w:sz w:val="18"/>
          <w:szCs w:val="18"/>
        </w:rPr>
        <w:t>；峰</w:t>
      </w:r>
      <w:r>
        <w:rPr>
          <w:color w:val="000000"/>
          <w:sz w:val="18"/>
          <w:szCs w:val="18"/>
        </w:rPr>
        <w:t>6</w:t>
      </w:r>
      <w:r>
        <w:rPr>
          <w:rFonts w:hint="eastAsia"/>
          <w:color w:val="000000"/>
          <w:sz w:val="18"/>
          <w:szCs w:val="18"/>
        </w:rPr>
        <w:t>：巴利森苷</w:t>
      </w:r>
    </w:p>
    <w:p>
      <w:pPr>
        <w:adjustRightInd w:val="0"/>
        <w:snapToGrid w:val="0"/>
        <w:spacing w:line="360" w:lineRule="auto"/>
        <w:jc w:val="center"/>
        <w:rPr>
          <w:b/>
          <w:bCs/>
          <w:szCs w:val="21"/>
        </w:rPr>
      </w:pPr>
      <w:r>
        <w:rPr>
          <w:b/>
          <w:bCs/>
          <w:szCs w:val="21"/>
        </w:rPr>
        <w:t>图</w:t>
      </w:r>
      <w:r>
        <w:rPr>
          <w:rFonts w:hint="eastAsia"/>
          <w:b/>
          <w:bCs/>
          <w:szCs w:val="21"/>
        </w:rPr>
        <w:t>1</w:t>
      </w:r>
      <w:r>
        <w:rPr>
          <w:b/>
          <w:bCs/>
          <w:szCs w:val="21"/>
        </w:rPr>
        <w:t xml:space="preserve">3  </w:t>
      </w:r>
      <w:r>
        <w:rPr>
          <w:rFonts w:hint="eastAsia"/>
          <w:b/>
          <w:bCs/>
          <w:szCs w:val="21"/>
        </w:rPr>
        <w:t>天麻素和对羟基苯甲醇混合对照品定位色谱图</w:t>
      </w:r>
    </w:p>
    <w:p>
      <w:pPr>
        <w:adjustRightInd w:val="0"/>
        <w:snapToGrid w:val="0"/>
        <w:spacing w:line="360" w:lineRule="auto"/>
        <w:jc w:val="center"/>
        <w:rPr>
          <w:sz w:val="24"/>
        </w:rPr>
      </w:pPr>
      <w:r>
        <w:rPr>
          <w:sz w:val="24"/>
        </w:rPr>
        <w:drawing>
          <wp:inline distT="0" distB="0" distL="0" distR="0">
            <wp:extent cx="4319905" cy="2078990"/>
            <wp:effectExtent l="0" t="0" r="0" b="0"/>
            <wp:docPr id="178" name="图片 17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/>
                    <pic:cNvPicPr>
                      <a:picLocks noChangeAspect="true" noChangeArrowheads="true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079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sz w:val="18"/>
          <w:szCs w:val="18"/>
        </w:rPr>
      </w:pPr>
      <w:r>
        <w:rPr>
          <w:sz w:val="18"/>
          <w:szCs w:val="18"/>
        </w:rPr>
        <w:t>S1</w:t>
      </w:r>
      <w:r>
        <w:rPr>
          <w:rFonts w:hint="eastAsia"/>
          <w:sz w:val="18"/>
          <w:szCs w:val="18"/>
        </w:rPr>
        <w:t>：天麻对照药材；</w:t>
      </w:r>
      <w:r>
        <w:rPr>
          <w:sz w:val="18"/>
          <w:szCs w:val="18"/>
        </w:rPr>
        <w:t>S</w:t>
      </w:r>
      <w:r>
        <w:rPr>
          <w:rFonts w:hint="eastAsia"/>
          <w:sz w:val="18"/>
          <w:szCs w:val="18"/>
        </w:rPr>
        <w:t>2～</w:t>
      </w:r>
      <w:r>
        <w:rPr>
          <w:sz w:val="18"/>
          <w:szCs w:val="18"/>
        </w:rPr>
        <w:t>S12分别为：TM-01、TM-02、TM-03、TM-04、TM-05、TM-06、TM-07、TM-08、TM-ZS01、TM-ZS02、TM-ZS03</w:t>
      </w:r>
      <w:r>
        <w:rPr>
          <w:rFonts w:hint="eastAsia"/>
          <w:sz w:val="18"/>
          <w:szCs w:val="18"/>
        </w:rPr>
        <w:t>；</w:t>
      </w:r>
    </w:p>
    <w:p>
      <w:pPr>
        <w:adjustRightInd w:val="0"/>
        <w:snapToGrid w:val="0"/>
        <w:spacing w:line="360" w:lineRule="auto"/>
        <w:jc w:val="center"/>
        <w:rPr>
          <w:color w:val="000000"/>
          <w:sz w:val="18"/>
          <w:szCs w:val="18"/>
        </w:rPr>
      </w:pPr>
      <w:r>
        <w:rPr>
          <w:rFonts w:hint="eastAsia"/>
          <w:color w:val="000000"/>
          <w:sz w:val="18"/>
          <w:szCs w:val="18"/>
        </w:rPr>
        <w:t>峰</w:t>
      </w:r>
      <w:r>
        <w:rPr>
          <w:color w:val="000000"/>
          <w:sz w:val="18"/>
          <w:szCs w:val="18"/>
        </w:rPr>
        <w:t>1</w:t>
      </w:r>
      <w:r>
        <w:rPr>
          <w:rFonts w:hint="eastAsia"/>
          <w:color w:val="000000"/>
          <w:sz w:val="18"/>
          <w:szCs w:val="18"/>
        </w:rPr>
        <w:t>（S）：天麻素；峰</w:t>
      </w:r>
      <w:r>
        <w:rPr>
          <w:color w:val="000000"/>
          <w:sz w:val="18"/>
          <w:szCs w:val="18"/>
        </w:rPr>
        <w:t>2</w:t>
      </w:r>
      <w:r>
        <w:rPr>
          <w:rFonts w:hint="eastAsia"/>
          <w:color w:val="000000"/>
          <w:sz w:val="18"/>
          <w:szCs w:val="18"/>
        </w:rPr>
        <w:t>（S）：对羟基苯甲醇；峰</w:t>
      </w:r>
      <w:r>
        <w:rPr>
          <w:color w:val="000000"/>
          <w:sz w:val="18"/>
          <w:szCs w:val="18"/>
        </w:rPr>
        <w:t>3</w:t>
      </w:r>
      <w:r>
        <w:rPr>
          <w:rFonts w:hint="eastAsia"/>
          <w:color w:val="000000"/>
          <w:sz w:val="18"/>
          <w:szCs w:val="18"/>
        </w:rPr>
        <w:t>：巴利森苷</w:t>
      </w:r>
      <w:r>
        <w:rPr>
          <w:color w:val="000000"/>
          <w:sz w:val="18"/>
          <w:szCs w:val="18"/>
        </w:rPr>
        <w:t>E</w:t>
      </w:r>
      <w:r>
        <w:rPr>
          <w:rFonts w:hint="eastAsia"/>
          <w:color w:val="000000"/>
          <w:sz w:val="18"/>
          <w:szCs w:val="18"/>
        </w:rPr>
        <w:t>；</w:t>
      </w:r>
    </w:p>
    <w:p>
      <w:pPr>
        <w:adjustRightInd w:val="0"/>
        <w:snapToGrid w:val="0"/>
        <w:spacing w:line="360" w:lineRule="auto"/>
        <w:jc w:val="center"/>
        <w:rPr>
          <w:color w:val="000000"/>
          <w:sz w:val="18"/>
          <w:szCs w:val="18"/>
        </w:rPr>
      </w:pPr>
      <w:r>
        <w:rPr>
          <w:rFonts w:hint="eastAsia"/>
          <w:color w:val="000000"/>
          <w:sz w:val="18"/>
          <w:szCs w:val="18"/>
        </w:rPr>
        <w:t>峰</w:t>
      </w:r>
      <w:r>
        <w:rPr>
          <w:color w:val="000000"/>
          <w:sz w:val="18"/>
          <w:szCs w:val="18"/>
        </w:rPr>
        <w:t>4</w:t>
      </w:r>
      <w:r>
        <w:rPr>
          <w:rFonts w:hint="eastAsia"/>
          <w:color w:val="000000"/>
          <w:sz w:val="18"/>
          <w:szCs w:val="18"/>
        </w:rPr>
        <w:t>：巴利森苷</w:t>
      </w:r>
      <w:r>
        <w:rPr>
          <w:color w:val="000000"/>
          <w:sz w:val="18"/>
          <w:szCs w:val="18"/>
        </w:rPr>
        <w:t>B</w:t>
      </w:r>
      <w:r>
        <w:rPr>
          <w:rFonts w:hint="eastAsia"/>
          <w:color w:val="000000"/>
          <w:sz w:val="18"/>
          <w:szCs w:val="18"/>
        </w:rPr>
        <w:t>；峰</w:t>
      </w:r>
      <w:r>
        <w:rPr>
          <w:color w:val="000000"/>
          <w:sz w:val="18"/>
          <w:szCs w:val="18"/>
        </w:rPr>
        <w:t>5</w:t>
      </w:r>
      <w:r>
        <w:rPr>
          <w:rFonts w:hint="eastAsia"/>
          <w:color w:val="000000"/>
          <w:sz w:val="18"/>
          <w:szCs w:val="18"/>
        </w:rPr>
        <w:t>：巴利森苷</w:t>
      </w:r>
      <w:r>
        <w:rPr>
          <w:color w:val="000000"/>
          <w:sz w:val="18"/>
          <w:szCs w:val="18"/>
        </w:rPr>
        <w:t>C</w:t>
      </w:r>
      <w:r>
        <w:rPr>
          <w:rFonts w:hint="eastAsia"/>
          <w:color w:val="000000"/>
          <w:sz w:val="18"/>
          <w:szCs w:val="18"/>
        </w:rPr>
        <w:t>；峰</w:t>
      </w:r>
      <w:r>
        <w:rPr>
          <w:color w:val="000000"/>
          <w:sz w:val="18"/>
          <w:szCs w:val="18"/>
        </w:rPr>
        <w:t>6</w:t>
      </w:r>
      <w:r>
        <w:rPr>
          <w:rFonts w:hint="eastAsia"/>
          <w:color w:val="000000"/>
          <w:sz w:val="18"/>
          <w:szCs w:val="18"/>
        </w:rPr>
        <w:t>：巴利森苷</w:t>
      </w:r>
    </w:p>
    <w:p>
      <w:pPr>
        <w:adjustRightInd w:val="0"/>
        <w:snapToGrid w:val="0"/>
        <w:spacing w:line="360" w:lineRule="auto"/>
        <w:jc w:val="center"/>
        <w:rPr>
          <w:b/>
          <w:bCs/>
          <w:szCs w:val="21"/>
        </w:rPr>
      </w:pPr>
      <w:r>
        <w:rPr>
          <w:b/>
          <w:bCs/>
          <w:szCs w:val="21"/>
        </w:rPr>
        <w:t>图</w:t>
      </w:r>
      <w:r>
        <w:rPr>
          <w:rFonts w:hint="eastAsia"/>
          <w:b/>
          <w:bCs/>
          <w:szCs w:val="21"/>
        </w:rPr>
        <w:t>1</w:t>
      </w:r>
      <w:r>
        <w:rPr>
          <w:b/>
          <w:bCs/>
          <w:szCs w:val="21"/>
        </w:rPr>
        <w:t xml:space="preserve">4  </w:t>
      </w:r>
      <w:r>
        <w:rPr>
          <w:rFonts w:hint="eastAsia"/>
          <w:b/>
          <w:bCs/>
          <w:szCs w:val="21"/>
        </w:rPr>
        <w:t>11批</w:t>
      </w:r>
      <w:r>
        <w:rPr>
          <w:b/>
          <w:bCs/>
          <w:szCs w:val="21"/>
        </w:rPr>
        <w:t>次天麻的</w:t>
      </w:r>
      <w:r>
        <w:rPr>
          <w:rFonts w:hint="eastAsia"/>
          <w:b/>
          <w:bCs/>
          <w:szCs w:val="21"/>
        </w:rPr>
        <w:t>特征</w:t>
      </w:r>
      <w:r>
        <w:rPr>
          <w:b/>
          <w:bCs/>
          <w:szCs w:val="21"/>
        </w:rPr>
        <w:t>图谱</w:t>
      </w:r>
    </w:p>
    <w:p>
      <w:pPr>
        <w:keepNext/>
        <w:adjustRightInd w:val="0"/>
        <w:snapToGrid w:val="0"/>
        <w:spacing w:line="360" w:lineRule="auto"/>
        <w:jc w:val="center"/>
        <w:rPr>
          <w:sz w:val="24"/>
        </w:rPr>
      </w:pPr>
      <w:r>
        <w:rPr>
          <w:b/>
          <w:bCs/>
          <w:szCs w:val="21"/>
        </w:rPr>
        <w:t xml:space="preserve">表2  </w:t>
      </w:r>
      <w:r>
        <w:rPr>
          <w:rFonts w:hint="eastAsia"/>
          <w:b/>
          <w:bCs/>
          <w:szCs w:val="21"/>
        </w:rPr>
        <w:t>天麻特征图谱测定结果</w:t>
      </w:r>
    </w:p>
    <w:tbl>
      <w:tblPr>
        <w:tblStyle w:val="6"/>
        <w:tblW w:w="8652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0"/>
        <w:gridCol w:w="964"/>
        <w:gridCol w:w="1020"/>
        <w:gridCol w:w="1020"/>
        <w:gridCol w:w="907"/>
        <w:gridCol w:w="907"/>
        <w:gridCol w:w="907"/>
        <w:gridCol w:w="90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020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bCs/>
                <w:kern w:val="0"/>
                <w:szCs w:val="21"/>
              </w:rPr>
              <w:t>品名批号</w:t>
            </w:r>
          </w:p>
        </w:tc>
        <w:tc>
          <w:tcPr>
            <w:tcW w:w="964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jc w:val="center"/>
              <w:rPr>
                <w:b/>
                <w:bCs/>
                <w:sz w:val="22"/>
              </w:rPr>
            </w:pPr>
            <w:r>
              <w:rPr>
                <w:rFonts w:hint="eastAsia"/>
                <w:b/>
                <w:bCs/>
                <w:sz w:val="22"/>
              </w:rPr>
              <w:t>保留</w:t>
            </w:r>
          </w:p>
          <w:p>
            <w:pPr>
              <w:widowControl/>
              <w:jc w:val="center"/>
              <w:rPr>
                <w:rFonts w:ascii="宋体" w:hAnsi="宋体"/>
                <w:b/>
                <w:bCs/>
                <w:kern w:val="0"/>
                <w:szCs w:val="21"/>
              </w:rPr>
            </w:pPr>
            <w:r>
              <w:rPr>
                <w:rFonts w:hint="eastAsia"/>
                <w:b/>
                <w:bCs/>
                <w:sz w:val="22"/>
              </w:rPr>
              <w:t>时间</w:t>
            </w:r>
          </w:p>
        </w:tc>
        <w:tc>
          <w:tcPr>
            <w:tcW w:w="1020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bCs/>
                <w:kern w:val="0"/>
                <w:szCs w:val="21"/>
              </w:rPr>
              <w:t>峰</w:t>
            </w:r>
            <w:r>
              <w:rPr>
                <w:b/>
                <w:bCs/>
                <w:kern w:val="0"/>
                <w:szCs w:val="21"/>
              </w:rPr>
              <w:t>1</w:t>
            </w:r>
            <w:r>
              <w:rPr>
                <w:rFonts w:hint="eastAsia" w:ascii="宋体" w:hAnsi="宋体"/>
                <w:b/>
                <w:bCs/>
                <w:kern w:val="0"/>
                <w:szCs w:val="21"/>
              </w:rPr>
              <w:t>（</w:t>
            </w:r>
            <w:r>
              <w:rPr>
                <w:b/>
                <w:bCs/>
                <w:kern w:val="0"/>
                <w:szCs w:val="21"/>
              </w:rPr>
              <w:t>S</w:t>
            </w:r>
            <w:r>
              <w:rPr>
                <w:rFonts w:hint="eastAsia" w:ascii="宋体" w:hAnsi="宋体"/>
                <w:b/>
                <w:bCs/>
                <w:kern w:val="0"/>
                <w:szCs w:val="21"/>
              </w:rPr>
              <w:t>）</w:t>
            </w:r>
          </w:p>
        </w:tc>
        <w:tc>
          <w:tcPr>
            <w:tcW w:w="1020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bCs/>
                <w:kern w:val="0"/>
                <w:szCs w:val="21"/>
              </w:rPr>
              <w:t>峰</w:t>
            </w:r>
            <w:r>
              <w:rPr>
                <w:b/>
                <w:bCs/>
                <w:kern w:val="0"/>
                <w:szCs w:val="21"/>
              </w:rPr>
              <w:t>2</w:t>
            </w:r>
            <w:r>
              <w:rPr>
                <w:rFonts w:hint="eastAsia" w:ascii="宋体" w:hAnsi="宋体"/>
                <w:b/>
                <w:bCs/>
                <w:kern w:val="0"/>
                <w:szCs w:val="21"/>
              </w:rPr>
              <w:t>（</w:t>
            </w:r>
            <w:r>
              <w:rPr>
                <w:b/>
                <w:bCs/>
                <w:kern w:val="0"/>
                <w:szCs w:val="21"/>
              </w:rPr>
              <w:t>S</w:t>
            </w:r>
            <w:r>
              <w:rPr>
                <w:rFonts w:hint="eastAsia" w:ascii="宋体" w:hAnsi="宋体"/>
                <w:b/>
                <w:bCs/>
                <w:kern w:val="0"/>
                <w:szCs w:val="21"/>
              </w:rPr>
              <w:t>）</w:t>
            </w:r>
          </w:p>
        </w:tc>
        <w:tc>
          <w:tcPr>
            <w:tcW w:w="907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bCs/>
                <w:kern w:val="0"/>
                <w:szCs w:val="21"/>
              </w:rPr>
              <w:t>峰</w:t>
            </w:r>
            <w:r>
              <w:rPr>
                <w:b/>
                <w:bCs/>
                <w:kern w:val="0"/>
                <w:szCs w:val="21"/>
              </w:rPr>
              <w:t>3</w:t>
            </w:r>
          </w:p>
        </w:tc>
        <w:tc>
          <w:tcPr>
            <w:tcW w:w="907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bCs/>
                <w:kern w:val="0"/>
                <w:szCs w:val="21"/>
              </w:rPr>
              <w:t>峰</w:t>
            </w:r>
            <w:r>
              <w:rPr>
                <w:b/>
                <w:bCs/>
                <w:kern w:val="0"/>
                <w:szCs w:val="21"/>
              </w:rPr>
              <w:t>4</w:t>
            </w:r>
          </w:p>
        </w:tc>
        <w:tc>
          <w:tcPr>
            <w:tcW w:w="907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bCs/>
                <w:kern w:val="0"/>
                <w:szCs w:val="21"/>
              </w:rPr>
              <w:t>峰</w:t>
            </w:r>
            <w:r>
              <w:rPr>
                <w:b/>
                <w:bCs/>
                <w:kern w:val="0"/>
                <w:szCs w:val="21"/>
              </w:rPr>
              <w:t>5</w:t>
            </w:r>
          </w:p>
        </w:tc>
        <w:tc>
          <w:tcPr>
            <w:tcW w:w="907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bCs/>
                <w:kern w:val="0"/>
                <w:szCs w:val="21"/>
              </w:rPr>
              <w:t>峰</w:t>
            </w:r>
            <w:r>
              <w:rPr>
                <w:b/>
                <w:bCs/>
                <w:kern w:val="0"/>
                <w:szCs w:val="21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天麻素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sz w:val="22"/>
              </w:rPr>
              <w:t>min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9.141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——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——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——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——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——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 w:ascii="宋体" w:hAnsi="宋体"/>
                <w:kern w:val="0"/>
                <w:szCs w:val="21"/>
              </w:rPr>
              <w:t>对羟基苯甲醇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sz w:val="22"/>
              </w:rPr>
              <w:t>min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——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13.775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——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——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——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——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202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天麻对照药材</w:t>
            </w:r>
          </w:p>
        </w:tc>
        <w:tc>
          <w:tcPr>
            <w:tcW w:w="964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sz w:val="22"/>
              </w:rPr>
              <w:t>min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9.077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13.700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18.408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26.119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28.286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33.024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02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hint="eastAsia" w:ascii="Times New Roman Regular" w:hAnsi="Times New Roman Regular" w:eastAsia="仿宋_GB2312" w:cs="Times New Roman Regular"/>
                <w:szCs w:val="21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Cs w:val="21"/>
              </w:rPr>
              <w:t>T</w:t>
            </w:r>
            <w:r>
              <w:rPr>
                <w:rFonts w:ascii="Times New Roman Regular" w:hAnsi="Times New Roman Regular" w:eastAsia="仿宋_GB2312" w:cs="Times New Roman Regular"/>
                <w:szCs w:val="21"/>
              </w:rPr>
              <w:t>M-01</w:t>
            </w:r>
          </w:p>
        </w:tc>
        <w:tc>
          <w:tcPr>
            <w:tcW w:w="964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sz w:val="22"/>
              </w:rPr>
              <w:t>min</w:t>
            </w: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9.030</w:t>
            </w: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13.667</w:t>
            </w:r>
          </w:p>
        </w:tc>
        <w:tc>
          <w:tcPr>
            <w:tcW w:w="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18.342</w:t>
            </w:r>
          </w:p>
        </w:tc>
        <w:tc>
          <w:tcPr>
            <w:tcW w:w="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26.029</w:t>
            </w:r>
          </w:p>
        </w:tc>
        <w:tc>
          <w:tcPr>
            <w:tcW w:w="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28.203</w:t>
            </w:r>
          </w:p>
        </w:tc>
        <w:tc>
          <w:tcPr>
            <w:tcW w:w="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32.952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hint="eastAsia" w:ascii="Times New Roman Regular" w:hAnsi="Times New Roman Regular" w:eastAsia="仿宋_GB2312" w:cs="Times New Roman Regular"/>
                <w:szCs w:val="21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Cs w:val="21"/>
              </w:rPr>
              <w:t>T</w:t>
            </w:r>
            <w:r>
              <w:rPr>
                <w:rFonts w:ascii="Times New Roman Regular" w:hAnsi="Times New Roman Regular" w:eastAsia="仿宋_GB2312" w:cs="Times New Roman Regular"/>
                <w:szCs w:val="21"/>
              </w:rPr>
              <w:t>M-02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sz w:val="22"/>
              </w:rPr>
              <w:t>min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9.032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13.652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18.330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26.002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28.152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32.917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hint="eastAsia" w:ascii="Times New Roman Regular" w:hAnsi="Times New Roman Regular" w:eastAsia="仿宋_GB2312" w:cs="Times New Roman Regular"/>
                <w:szCs w:val="21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Cs w:val="21"/>
              </w:rPr>
              <w:t>T</w:t>
            </w:r>
            <w:r>
              <w:rPr>
                <w:rFonts w:ascii="Times New Roman Regular" w:hAnsi="Times New Roman Regular" w:eastAsia="仿宋_GB2312" w:cs="Times New Roman Regular"/>
                <w:szCs w:val="21"/>
              </w:rPr>
              <w:t>M-03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sz w:val="22"/>
              </w:rPr>
              <w:t>min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9.001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13.630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18.324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25.990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28.148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32.899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hint="eastAsia" w:ascii="Times New Roman Regular" w:hAnsi="Times New Roman Regular" w:eastAsia="仿宋_GB2312" w:cs="Times New Roman Regular"/>
                <w:szCs w:val="21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Cs w:val="21"/>
              </w:rPr>
              <w:t>T</w:t>
            </w:r>
            <w:r>
              <w:rPr>
                <w:rFonts w:ascii="Times New Roman Regular" w:hAnsi="Times New Roman Regular" w:eastAsia="仿宋_GB2312" w:cs="Times New Roman Regular"/>
                <w:szCs w:val="21"/>
              </w:rPr>
              <w:t>M-04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sz w:val="22"/>
              </w:rPr>
              <w:t>min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8.971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13.568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18.275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25.929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28.087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32.816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hint="eastAsia" w:ascii="Times New Roman Regular" w:hAnsi="Times New Roman Regular" w:eastAsia="仿宋_GB2312" w:cs="Times New Roman Regular"/>
                <w:szCs w:val="21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Cs w:val="21"/>
              </w:rPr>
              <w:t>T</w:t>
            </w:r>
            <w:r>
              <w:rPr>
                <w:rFonts w:ascii="Times New Roman Regular" w:hAnsi="Times New Roman Regular" w:eastAsia="仿宋_GB2312" w:cs="Times New Roman Regular"/>
                <w:szCs w:val="21"/>
              </w:rPr>
              <w:t>M-05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sz w:val="22"/>
              </w:rPr>
              <w:t>min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8.849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13.432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18.099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25.839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28.010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32.718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hint="eastAsia" w:ascii="Times New Roman Regular" w:hAnsi="Times New Roman Regular" w:eastAsia="仿宋_GB2312" w:cs="Times New Roman Regular"/>
                <w:szCs w:val="21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Cs w:val="21"/>
              </w:rPr>
              <w:t>T</w:t>
            </w:r>
            <w:r>
              <w:rPr>
                <w:rFonts w:ascii="Times New Roman Regular" w:hAnsi="Times New Roman Regular" w:eastAsia="仿宋_GB2312" w:cs="Times New Roman Regular"/>
                <w:szCs w:val="21"/>
              </w:rPr>
              <w:t>M-06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sz w:val="22"/>
              </w:rPr>
              <w:t>min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8.919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13.529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18.207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25.887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28.042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32.767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hint="eastAsia" w:ascii="Times New Roman Regular" w:hAnsi="Times New Roman Regular" w:eastAsia="仿宋_GB2312" w:cs="Times New Roman Regular"/>
                <w:szCs w:val="21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Cs w:val="21"/>
              </w:rPr>
              <w:t>T</w:t>
            </w:r>
            <w:r>
              <w:rPr>
                <w:rFonts w:ascii="Times New Roman Regular" w:hAnsi="Times New Roman Regular" w:eastAsia="仿宋_GB2312" w:cs="Times New Roman Regular"/>
                <w:szCs w:val="21"/>
              </w:rPr>
              <w:t>M-07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sz w:val="22"/>
              </w:rPr>
              <w:t>min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8.917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13.494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18.118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25.829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28.007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32.698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hint="eastAsia" w:ascii="Times New Roman Regular" w:hAnsi="Times New Roman Regular" w:eastAsia="仿宋_GB2312" w:cs="Times New Roman Regular"/>
                <w:szCs w:val="21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Cs w:val="21"/>
              </w:rPr>
              <w:t>T</w:t>
            </w:r>
            <w:r>
              <w:rPr>
                <w:rFonts w:ascii="Times New Roman Regular" w:hAnsi="Times New Roman Regular" w:eastAsia="仿宋_GB2312" w:cs="Times New Roman Regular"/>
                <w:szCs w:val="21"/>
              </w:rPr>
              <w:t>M-08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sz w:val="22"/>
              </w:rPr>
              <w:t>min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8.848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13.493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18.113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25.794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27.971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32.705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hint="eastAsia" w:ascii="Times New Roman Regular" w:hAnsi="Times New Roman Regular" w:eastAsia="仿宋_GB2312" w:cs="Times New Roman Regular"/>
                <w:szCs w:val="21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Cs w:val="21"/>
              </w:rPr>
              <w:t>T</w:t>
            </w:r>
            <w:r>
              <w:rPr>
                <w:rFonts w:ascii="Times New Roman Regular" w:hAnsi="Times New Roman Regular" w:eastAsia="仿宋_GB2312" w:cs="Times New Roman Regular"/>
                <w:szCs w:val="21"/>
              </w:rPr>
              <w:t>M-ZS01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sz w:val="22"/>
              </w:rPr>
              <w:t>min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8.820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13.474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18.080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25.740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27.911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32.620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hint="eastAsia" w:ascii="Times New Roman Regular" w:hAnsi="Times New Roman Regular" w:eastAsia="仿宋_GB2312" w:cs="Times New Roman Regular"/>
                <w:szCs w:val="21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Cs w:val="21"/>
              </w:rPr>
              <w:t>T</w:t>
            </w:r>
            <w:r>
              <w:rPr>
                <w:rFonts w:ascii="Times New Roman Regular" w:hAnsi="Times New Roman Regular" w:eastAsia="仿宋_GB2312" w:cs="Times New Roman Regular"/>
                <w:szCs w:val="21"/>
              </w:rPr>
              <w:t>M-ZS02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sz w:val="22"/>
              </w:rPr>
              <w:t>min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8.774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13.418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18.043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25.767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27.952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32.615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202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hint="eastAsia" w:ascii="Times New Roman Regular" w:hAnsi="Times New Roman Regular" w:eastAsia="仿宋_GB2312" w:cs="Times New Roman Regular"/>
                <w:szCs w:val="21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Cs w:val="21"/>
              </w:rPr>
              <w:t>T</w:t>
            </w:r>
            <w:r>
              <w:rPr>
                <w:rFonts w:ascii="Times New Roman Regular" w:hAnsi="Times New Roman Regular" w:eastAsia="仿宋_GB2312" w:cs="Times New Roman Regular"/>
                <w:szCs w:val="21"/>
              </w:rPr>
              <w:t>M-ZS03</w:t>
            </w:r>
          </w:p>
        </w:tc>
        <w:tc>
          <w:tcPr>
            <w:tcW w:w="964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sz w:val="22"/>
              </w:rPr>
              <w:t>min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8.784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13.323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17.946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25.686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27.846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32.445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02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bCs/>
                <w:kern w:val="0"/>
                <w:szCs w:val="21"/>
              </w:rPr>
              <w:t>平均值</w:t>
            </w:r>
          </w:p>
        </w:tc>
        <w:tc>
          <w:tcPr>
            <w:tcW w:w="964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sz w:val="22"/>
              </w:rPr>
              <w:t>——</w:t>
            </w: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b/>
                <w:bCs/>
                <w:kern w:val="0"/>
                <w:szCs w:val="21"/>
              </w:rPr>
              <w:t>8.90</w:t>
            </w:r>
          </w:p>
        </w:tc>
        <w:tc>
          <w:tcPr>
            <w:tcW w:w="102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b/>
                <w:bCs/>
                <w:kern w:val="0"/>
                <w:szCs w:val="21"/>
              </w:rPr>
              <w:t>13.52</w:t>
            </w:r>
          </w:p>
        </w:tc>
        <w:tc>
          <w:tcPr>
            <w:tcW w:w="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b/>
                <w:bCs/>
                <w:kern w:val="0"/>
                <w:szCs w:val="21"/>
              </w:rPr>
              <w:t>18.17</w:t>
            </w:r>
          </w:p>
        </w:tc>
        <w:tc>
          <w:tcPr>
            <w:tcW w:w="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b/>
                <w:bCs/>
                <w:kern w:val="0"/>
                <w:szCs w:val="21"/>
              </w:rPr>
              <w:t>25.86</w:t>
            </w:r>
          </w:p>
        </w:tc>
        <w:tc>
          <w:tcPr>
            <w:tcW w:w="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b/>
                <w:bCs/>
                <w:kern w:val="0"/>
                <w:szCs w:val="21"/>
              </w:rPr>
              <w:t>28.03</w:t>
            </w:r>
          </w:p>
        </w:tc>
        <w:tc>
          <w:tcPr>
            <w:tcW w:w="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b/>
                <w:bCs/>
                <w:kern w:val="0"/>
                <w:szCs w:val="21"/>
              </w:rPr>
              <w:t>32.74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2020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RSD</w:t>
            </w:r>
          </w:p>
        </w:tc>
        <w:tc>
          <w:tcPr>
            <w:tcW w:w="964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sz w:val="22"/>
              </w:rPr>
              <w:t>——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1.1%</w:t>
            </w:r>
          </w:p>
        </w:tc>
        <w:tc>
          <w:tcPr>
            <w:tcW w:w="1020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0.8%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0.7%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0.4%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0.4%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0.5%</w:t>
            </w:r>
          </w:p>
        </w:tc>
      </w:tr>
    </w:tbl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before="156" w:beforeLines="50" w:after="156" w:afterLines="50" w:line="360" w:lineRule="auto"/>
        <w:ind w:firstLine="481" w:firstLineChars="200"/>
        <w:rPr>
          <w:sz w:val="24"/>
        </w:rPr>
      </w:pPr>
      <w:r>
        <w:rPr>
          <w:rFonts w:hint="eastAsia"/>
          <w:b/>
          <w:bCs/>
          <w:sz w:val="24"/>
        </w:rPr>
        <w:t>结论：</w:t>
      </w:r>
      <w:r>
        <w:rPr>
          <w:rFonts w:hint="eastAsia"/>
          <w:sz w:val="24"/>
        </w:rPr>
        <w:t>11批次天麻色谱中均呈现6个特征峰，与对照药材参照物色谱中的6个特征峰保留时间相对应，其中峰</w:t>
      </w:r>
      <w:r>
        <w:rPr>
          <w:sz w:val="24"/>
        </w:rPr>
        <w:t>1</w:t>
      </w:r>
      <w:r>
        <w:rPr>
          <w:rFonts w:hint="eastAsia"/>
          <w:sz w:val="24"/>
        </w:rPr>
        <w:t>、峰</w:t>
      </w:r>
      <w:r>
        <w:rPr>
          <w:sz w:val="24"/>
        </w:rPr>
        <w:t>2</w:t>
      </w:r>
      <w:r>
        <w:rPr>
          <w:rFonts w:hint="eastAsia"/>
          <w:sz w:val="24"/>
        </w:rPr>
        <w:t>与天麻素对照品和对羟基苯甲醇对照品参照物峰保留时间相一致，故该11批天麻特征图谱项均符合2020年版《中国药典》规定。</w:t>
      </w:r>
    </w:p>
    <w:p>
      <w:pPr>
        <w:keepNext/>
        <w:keepLines/>
        <w:widowControl/>
        <w:adjustRightInd w:val="0"/>
        <w:snapToGrid w:val="0"/>
        <w:spacing w:before="50" w:after="156" w:afterLines="50" w:line="360" w:lineRule="auto"/>
        <w:jc w:val="left"/>
        <w:outlineLvl w:val="1"/>
        <w:rPr>
          <w:rFonts w:ascii="Calibri" w:hAnsi="Calibri"/>
          <w:bCs/>
          <w:kern w:val="44"/>
          <w:sz w:val="24"/>
        </w:rPr>
      </w:pPr>
      <w:bookmarkStart w:id="7" w:name="_Toc5541947"/>
      <w:bookmarkStart w:id="8" w:name="_Toc3419450"/>
      <w:bookmarkStart w:id="9" w:name="_Toc29011"/>
      <w:bookmarkStart w:id="10" w:name="_Toc56004997"/>
      <w:r>
        <w:rPr>
          <w:rFonts w:ascii="Calibri" w:hAnsi="Calibri"/>
          <w:b/>
          <w:bCs/>
          <w:kern w:val="44"/>
          <w:sz w:val="24"/>
        </w:rPr>
        <w:t xml:space="preserve">【检查】 </w:t>
      </w:r>
      <w:r>
        <w:rPr>
          <w:bCs/>
          <w:kern w:val="44"/>
          <w:sz w:val="24"/>
        </w:rPr>
        <w:t>参照2020年版《中国药典》天麻【检查】项下</w:t>
      </w:r>
      <w:r>
        <w:rPr>
          <w:rFonts w:hint="eastAsia"/>
          <w:bCs/>
          <w:kern w:val="44"/>
          <w:sz w:val="24"/>
        </w:rPr>
        <w:t>规</w:t>
      </w:r>
      <w:r>
        <w:rPr>
          <w:bCs/>
          <w:kern w:val="44"/>
          <w:sz w:val="24"/>
        </w:rPr>
        <w:t>定，对</w:t>
      </w:r>
      <w:r>
        <w:rPr>
          <w:rFonts w:hint="eastAsia"/>
          <w:bCs/>
          <w:kern w:val="44"/>
          <w:sz w:val="24"/>
        </w:rPr>
        <w:t>11</w:t>
      </w:r>
      <w:r>
        <w:rPr>
          <w:bCs/>
          <w:kern w:val="44"/>
          <w:sz w:val="24"/>
        </w:rPr>
        <w:t>批天麻杂质、水分、总灰分按标准进行检验。由于本研究工艺过程中未涉及含硫加工，故二氧化硫残留量未做检测。具体检测结果见下表</w:t>
      </w:r>
      <w:bookmarkEnd w:id="7"/>
      <w:bookmarkEnd w:id="8"/>
      <w:bookmarkEnd w:id="9"/>
      <w:r>
        <w:rPr>
          <w:bCs/>
          <w:kern w:val="44"/>
          <w:sz w:val="24"/>
        </w:rPr>
        <w:t>：</w:t>
      </w:r>
      <w:bookmarkEnd w:id="10"/>
    </w:p>
    <w:p>
      <w:pPr>
        <w:adjustRightInd w:val="0"/>
        <w:snapToGrid w:val="0"/>
        <w:spacing w:before="50" w:after="156" w:afterLines="50" w:line="360" w:lineRule="auto"/>
        <w:jc w:val="center"/>
        <w:rPr>
          <w:b/>
          <w:bCs/>
          <w:szCs w:val="21"/>
        </w:rPr>
      </w:pPr>
      <w:r>
        <w:rPr>
          <w:b/>
          <w:bCs/>
          <w:szCs w:val="21"/>
        </w:rPr>
        <w:t xml:space="preserve">表3  </w:t>
      </w:r>
      <w:r>
        <w:rPr>
          <w:rFonts w:hint="eastAsia"/>
          <w:b/>
          <w:bCs/>
          <w:szCs w:val="21"/>
        </w:rPr>
        <w:t>11</w:t>
      </w:r>
      <w:r>
        <w:rPr>
          <w:b/>
          <w:bCs/>
          <w:szCs w:val="21"/>
        </w:rPr>
        <w:t>批</w:t>
      </w:r>
      <w:r>
        <w:rPr>
          <w:rFonts w:hint="eastAsia"/>
          <w:b/>
          <w:bCs/>
          <w:szCs w:val="21"/>
        </w:rPr>
        <w:t>天麻杂质、</w:t>
      </w:r>
      <w:r>
        <w:rPr>
          <w:b/>
          <w:bCs/>
          <w:szCs w:val="21"/>
        </w:rPr>
        <w:t>水分、总灰分</w:t>
      </w:r>
      <w:r>
        <w:rPr>
          <w:rFonts w:hint="eastAsia"/>
          <w:b/>
          <w:bCs/>
          <w:szCs w:val="21"/>
        </w:rPr>
        <w:t>检测</w:t>
      </w:r>
      <w:r>
        <w:rPr>
          <w:b/>
          <w:bCs/>
          <w:szCs w:val="21"/>
        </w:rPr>
        <w:t>结果</w:t>
      </w:r>
    </w:p>
    <w:tbl>
      <w:tblPr>
        <w:tblStyle w:val="6"/>
        <w:tblW w:w="6591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09"/>
        <w:gridCol w:w="1412"/>
        <w:gridCol w:w="1562"/>
        <w:gridCol w:w="1608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74" w:hRule="atLeast"/>
          <w:jc w:val="center"/>
        </w:trPr>
        <w:tc>
          <w:tcPr>
            <w:tcW w:w="2009" w:type="dxa"/>
            <w:tcBorders>
              <w:top w:val="single" w:color="000000" w:sz="12" w:space="0"/>
              <w:bottom w:val="single" w:color="000000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批号</w:t>
            </w:r>
          </w:p>
        </w:tc>
        <w:tc>
          <w:tcPr>
            <w:tcW w:w="1412" w:type="dxa"/>
            <w:tcBorders>
              <w:top w:val="single" w:color="000000" w:sz="12" w:space="0"/>
              <w:bottom w:val="single" w:color="000000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Ansi="宋体"/>
                <w:b/>
                <w:szCs w:val="21"/>
              </w:rPr>
            </w:pPr>
            <w:r>
              <w:rPr>
                <w:rFonts w:hint="eastAsia" w:hAnsi="宋体"/>
                <w:b/>
                <w:szCs w:val="21"/>
              </w:rPr>
              <w:t>杂质（≤3%）</w:t>
            </w:r>
          </w:p>
        </w:tc>
        <w:tc>
          <w:tcPr>
            <w:tcW w:w="1562" w:type="dxa"/>
            <w:tcBorders>
              <w:top w:val="single" w:color="000000" w:sz="12" w:space="0"/>
              <w:bottom w:val="single" w:color="000000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水分（</w:t>
            </w:r>
            <w:r>
              <w:rPr>
                <w:b/>
                <w:bCs/>
                <w:szCs w:val="21"/>
              </w:rPr>
              <w:t>≤</w:t>
            </w:r>
            <w:r>
              <w:rPr>
                <w:rFonts w:hint="eastAsia"/>
                <w:b/>
                <w:szCs w:val="21"/>
              </w:rPr>
              <w:t>12</w:t>
            </w:r>
            <w:r>
              <w:rPr>
                <w:b/>
                <w:szCs w:val="21"/>
              </w:rPr>
              <w:t>.0%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608" w:type="dxa"/>
            <w:tcBorders>
              <w:top w:val="single" w:color="000000" w:sz="12" w:space="0"/>
              <w:bottom w:val="single" w:color="000000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总灰分（</w:t>
            </w:r>
            <w:r>
              <w:rPr>
                <w:b/>
                <w:bCs/>
                <w:szCs w:val="21"/>
              </w:rPr>
              <w:t>≤</w:t>
            </w:r>
            <w:r>
              <w:rPr>
                <w:rFonts w:hint="eastAsia"/>
                <w:b/>
                <w:szCs w:val="21"/>
              </w:rPr>
              <w:t>4.5</w:t>
            </w:r>
            <w:r>
              <w:rPr>
                <w:b/>
                <w:szCs w:val="21"/>
              </w:rPr>
              <w:t>%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  <w:jc w:val="center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hint="eastAsia" w:ascii="Times New Roman Regular" w:hAnsi="Times New Roman Regular" w:eastAsia="仿宋_GB2312" w:cs="Times New Roman Regular"/>
                <w:szCs w:val="21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Cs w:val="21"/>
              </w:rPr>
              <w:t>T</w:t>
            </w:r>
            <w:r>
              <w:rPr>
                <w:rFonts w:ascii="Times New Roman Regular" w:hAnsi="Times New Roman Regular" w:eastAsia="仿宋_GB2312" w:cs="Times New Roman Regular"/>
                <w:szCs w:val="21"/>
              </w:rPr>
              <w:t>M-01</w:t>
            </w:r>
          </w:p>
        </w:tc>
        <w:tc>
          <w:tcPr>
            <w:tcW w:w="1412" w:type="dxa"/>
            <w:vAlign w:val="center"/>
          </w:tcPr>
          <w:p>
            <w:pPr>
              <w:jc w:val="center"/>
              <w:rPr>
                <w:rFonts w:eastAsia="等线"/>
                <w:szCs w:val="21"/>
              </w:rPr>
            </w:pPr>
            <w:r>
              <w:rPr>
                <w:szCs w:val="21"/>
              </w:rPr>
              <w:t>1%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rPr>
                <w:rFonts w:hint="eastAsia" w:ascii="Times New Roman Regular" w:hAnsi="Times New Roman Regular"/>
                <w:color w:val="000000"/>
                <w:kern w:val="0"/>
                <w:szCs w:val="21"/>
              </w:rPr>
            </w:pPr>
            <w:r>
              <w:rPr>
                <w:rFonts w:ascii="Times New Roman Regular" w:hAnsi="Times New Roman Regular"/>
                <w:color w:val="000000"/>
                <w:szCs w:val="21"/>
              </w:rPr>
              <w:t>10.70%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2.60%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  <w:jc w:val="center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hint="eastAsia" w:ascii="Times New Roman Regular" w:hAnsi="Times New Roman Regular" w:eastAsia="仿宋_GB2312" w:cs="Times New Roman Regular"/>
                <w:szCs w:val="21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Cs w:val="21"/>
              </w:rPr>
              <w:t>T</w:t>
            </w:r>
            <w:r>
              <w:rPr>
                <w:rFonts w:ascii="Times New Roman Regular" w:hAnsi="Times New Roman Regular" w:eastAsia="仿宋_GB2312" w:cs="Times New Roman Regular"/>
                <w:szCs w:val="21"/>
              </w:rPr>
              <w:t>M-02</w:t>
            </w:r>
          </w:p>
        </w:tc>
        <w:tc>
          <w:tcPr>
            <w:tcW w:w="1412" w:type="dxa"/>
            <w:vAlign w:val="center"/>
          </w:tcPr>
          <w:p>
            <w:pPr>
              <w:jc w:val="center"/>
              <w:rPr>
                <w:rFonts w:eastAsia="等线"/>
                <w:szCs w:val="21"/>
              </w:rPr>
            </w:pPr>
            <w:r>
              <w:rPr>
                <w:szCs w:val="21"/>
              </w:rPr>
              <w:t>1%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Times New Roman Regular" w:hAnsi="Times New Roman Regular"/>
                <w:color w:val="000000"/>
                <w:szCs w:val="21"/>
              </w:rPr>
            </w:pPr>
            <w:r>
              <w:rPr>
                <w:rFonts w:ascii="Times New Roman Regular" w:hAnsi="Times New Roman Regular"/>
                <w:color w:val="000000"/>
                <w:szCs w:val="21"/>
              </w:rPr>
              <w:t>11.30%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2.60%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  <w:jc w:val="center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hint="eastAsia" w:ascii="Times New Roman Regular" w:hAnsi="Times New Roman Regular" w:eastAsia="仿宋_GB2312" w:cs="Times New Roman Regular"/>
                <w:szCs w:val="21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Cs w:val="21"/>
              </w:rPr>
              <w:t>T</w:t>
            </w:r>
            <w:r>
              <w:rPr>
                <w:rFonts w:ascii="Times New Roman Regular" w:hAnsi="Times New Roman Regular" w:eastAsia="仿宋_GB2312" w:cs="Times New Roman Regular"/>
                <w:szCs w:val="21"/>
              </w:rPr>
              <w:t>M-03</w:t>
            </w:r>
          </w:p>
        </w:tc>
        <w:tc>
          <w:tcPr>
            <w:tcW w:w="1412" w:type="dxa"/>
            <w:vAlign w:val="center"/>
          </w:tcPr>
          <w:p>
            <w:pPr>
              <w:jc w:val="center"/>
              <w:rPr>
                <w:rFonts w:eastAsia="等线"/>
                <w:szCs w:val="21"/>
              </w:rPr>
            </w:pPr>
            <w:r>
              <w:rPr>
                <w:szCs w:val="21"/>
              </w:rPr>
              <w:t>1%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Times New Roman Regular" w:hAnsi="Times New Roman Regular"/>
                <w:color w:val="000000"/>
                <w:szCs w:val="21"/>
              </w:rPr>
            </w:pPr>
            <w:r>
              <w:rPr>
                <w:rFonts w:ascii="Times New Roman Regular" w:hAnsi="Times New Roman Regular"/>
                <w:color w:val="000000"/>
                <w:szCs w:val="21"/>
              </w:rPr>
              <w:t>10.90%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2.80%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  <w:jc w:val="center"/>
        </w:trPr>
        <w:tc>
          <w:tcPr>
            <w:tcW w:w="20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hint="eastAsia" w:ascii="Times New Roman Regular" w:hAnsi="Times New Roman Regular" w:eastAsia="仿宋_GB2312" w:cs="Times New Roman Regular"/>
                <w:szCs w:val="21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Cs w:val="21"/>
              </w:rPr>
              <w:t>T</w:t>
            </w:r>
            <w:r>
              <w:rPr>
                <w:rFonts w:ascii="Times New Roman Regular" w:hAnsi="Times New Roman Regular" w:eastAsia="仿宋_GB2312" w:cs="Times New Roman Regular"/>
                <w:szCs w:val="21"/>
              </w:rPr>
              <w:t>M-04</w:t>
            </w:r>
          </w:p>
        </w:tc>
        <w:tc>
          <w:tcPr>
            <w:tcW w:w="1412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jc w:val="center"/>
              <w:rPr>
                <w:rFonts w:eastAsia="等线"/>
                <w:szCs w:val="21"/>
              </w:rPr>
            </w:pPr>
            <w:r>
              <w:rPr>
                <w:szCs w:val="21"/>
              </w:rPr>
              <w:t>1%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Times New Roman Regular" w:hAnsi="Times New Roman Regular"/>
                <w:color w:val="000000"/>
                <w:szCs w:val="21"/>
              </w:rPr>
            </w:pPr>
            <w:r>
              <w:rPr>
                <w:rFonts w:ascii="Times New Roman Regular" w:hAnsi="Times New Roman Regular"/>
                <w:color w:val="000000"/>
                <w:szCs w:val="21"/>
              </w:rPr>
              <w:t>12.60%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2.50%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  <w:jc w:val="center"/>
        </w:trPr>
        <w:tc>
          <w:tcPr>
            <w:tcW w:w="2009" w:type="dxa"/>
            <w:tcBorders>
              <w:left w:val="nil"/>
              <w:right w:val="nil"/>
            </w:tcBorders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hint="eastAsia" w:ascii="Times New Roman Regular" w:hAnsi="Times New Roman Regular" w:eastAsia="仿宋_GB2312" w:cs="Times New Roman Regular"/>
                <w:szCs w:val="21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Cs w:val="21"/>
              </w:rPr>
              <w:t>T</w:t>
            </w:r>
            <w:r>
              <w:rPr>
                <w:rFonts w:ascii="Times New Roman Regular" w:hAnsi="Times New Roman Regular" w:eastAsia="仿宋_GB2312" w:cs="Times New Roman Regular"/>
                <w:szCs w:val="21"/>
              </w:rPr>
              <w:t>M-05</w:t>
            </w:r>
          </w:p>
        </w:tc>
        <w:tc>
          <w:tcPr>
            <w:tcW w:w="1412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rFonts w:eastAsia="等线"/>
                <w:szCs w:val="21"/>
              </w:rPr>
            </w:pPr>
            <w:r>
              <w:rPr>
                <w:szCs w:val="21"/>
              </w:rPr>
              <w:t>1%</w:t>
            </w:r>
          </w:p>
        </w:tc>
        <w:tc>
          <w:tcPr>
            <w:tcW w:w="1562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Times New Roman Regular" w:hAnsi="Times New Roman Regular"/>
                <w:color w:val="000000"/>
                <w:szCs w:val="21"/>
              </w:rPr>
            </w:pPr>
            <w:r>
              <w:rPr>
                <w:rFonts w:ascii="Times New Roman Regular" w:hAnsi="Times New Roman Regular"/>
                <w:color w:val="000000"/>
                <w:szCs w:val="21"/>
              </w:rPr>
              <w:t>11.00%</w:t>
            </w:r>
          </w:p>
        </w:tc>
        <w:tc>
          <w:tcPr>
            <w:tcW w:w="160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2.50%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  <w:jc w:val="center"/>
        </w:trPr>
        <w:tc>
          <w:tcPr>
            <w:tcW w:w="2009" w:type="dxa"/>
            <w:tcBorders>
              <w:left w:val="nil"/>
              <w:right w:val="nil"/>
            </w:tcBorders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hint="eastAsia" w:ascii="Times New Roman Regular" w:hAnsi="Times New Roman Regular" w:eastAsia="仿宋_GB2312" w:cs="Times New Roman Regular"/>
                <w:szCs w:val="21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Cs w:val="21"/>
              </w:rPr>
              <w:t>T</w:t>
            </w:r>
            <w:r>
              <w:rPr>
                <w:rFonts w:ascii="Times New Roman Regular" w:hAnsi="Times New Roman Regular" w:eastAsia="仿宋_GB2312" w:cs="Times New Roman Regular"/>
                <w:szCs w:val="21"/>
              </w:rPr>
              <w:t>M-06</w:t>
            </w:r>
          </w:p>
        </w:tc>
        <w:tc>
          <w:tcPr>
            <w:tcW w:w="1412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rFonts w:eastAsia="等线"/>
                <w:szCs w:val="21"/>
              </w:rPr>
            </w:pPr>
            <w:r>
              <w:rPr>
                <w:szCs w:val="21"/>
              </w:rPr>
              <w:t>1%</w:t>
            </w:r>
          </w:p>
        </w:tc>
        <w:tc>
          <w:tcPr>
            <w:tcW w:w="1562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Times New Roman Regular" w:hAnsi="Times New Roman Regular"/>
                <w:color w:val="000000"/>
                <w:szCs w:val="21"/>
              </w:rPr>
            </w:pPr>
            <w:r>
              <w:rPr>
                <w:rFonts w:ascii="Times New Roman Regular" w:hAnsi="Times New Roman Regular"/>
                <w:color w:val="000000"/>
                <w:szCs w:val="21"/>
              </w:rPr>
              <w:t>11.10%</w:t>
            </w:r>
          </w:p>
        </w:tc>
        <w:tc>
          <w:tcPr>
            <w:tcW w:w="160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2.60%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  <w:jc w:val="center"/>
        </w:trPr>
        <w:tc>
          <w:tcPr>
            <w:tcW w:w="2009" w:type="dxa"/>
            <w:tcBorders>
              <w:left w:val="nil"/>
              <w:right w:val="nil"/>
            </w:tcBorders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hint="eastAsia" w:ascii="Times New Roman Regular" w:hAnsi="Times New Roman Regular" w:eastAsia="仿宋_GB2312" w:cs="Times New Roman Regular"/>
                <w:szCs w:val="21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Cs w:val="21"/>
              </w:rPr>
              <w:t>T</w:t>
            </w:r>
            <w:r>
              <w:rPr>
                <w:rFonts w:ascii="Times New Roman Regular" w:hAnsi="Times New Roman Regular" w:eastAsia="仿宋_GB2312" w:cs="Times New Roman Regular"/>
                <w:szCs w:val="21"/>
              </w:rPr>
              <w:t>M-07</w:t>
            </w:r>
          </w:p>
        </w:tc>
        <w:tc>
          <w:tcPr>
            <w:tcW w:w="1412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rFonts w:eastAsia="等线"/>
                <w:szCs w:val="21"/>
              </w:rPr>
            </w:pPr>
            <w:r>
              <w:rPr>
                <w:szCs w:val="21"/>
              </w:rPr>
              <w:t>1%</w:t>
            </w:r>
          </w:p>
        </w:tc>
        <w:tc>
          <w:tcPr>
            <w:tcW w:w="1562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Times New Roman Regular" w:hAnsi="Times New Roman Regular"/>
                <w:color w:val="000000"/>
                <w:szCs w:val="21"/>
              </w:rPr>
            </w:pPr>
            <w:r>
              <w:rPr>
                <w:rFonts w:ascii="Times New Roman Regular" w:hAnsi="Times New Roman Regular"/>
                <w:color w:val="000000"/>
                <w:szCs w:val="21"/>
              </w:rPr>
              <w:t>9.80%</w:t>
            </w:r>
          </w:p>
        </w:tc>
        <w:tc>
          <w:tcPr>
            <w:tcW w:w="160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2.20%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  <w:jc w:val="center"/>
        </w:trPr>
        <w:tc>
          <w:tcPr>
            <w:tcW w:w="2009" w:type="dxa"/>
            <w:tcBorders>
              <w:left w:val="nil"/>
              <w:right w:val="nil"/>
            </w:tcBorders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hint="eastAsia" w:ascii="Times New Roman Regular" w:hAnsi="Times New Roman Regular" w:eastAsia="仿宋_GB2312" w:cs="Times New Roman Regular"/>
                <w:szCs w:val="21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Cs w:val="21"/>
              </w:rPr>
              <w:t>T</w:t>
            </w:r>
            <w:r>
              <w:rPr>
                <w:rFonts w:ascii="Times New Roman Regular" w:hAnsi="Times New Roman Regular" w:eastAsia="仿宋_GB2312" w:cs="Times New Roman Regular"/>
                <w:szCs w:val="21"/>
              </w:rPr>
              <w:t>M-08</w:t>
            </w:r>
          </w:p>
        </w:tc>
        <w:tc>
          <w:tcPr>
            <w:tcW w:w="1412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rFonts w:eastAsia="等线"/>
                <w:szCs w:val="21"/>
              </w:rPr>
            </w:pPr>
            <w:r>
              <w:rPr>
                <w:szCs w:val="21"/>
              </w:rPr>
              <w:t>1%</w:t>
            </w:r>
          </w:p>
        </w:tc>
        <w:tc>
          <w:tcPr>
            <w:tcW w:w="1562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Times New Roman Regular" w:hAnsi="Times New Roman Regular"/>
                <w:color w:val="000000"/>
                <w:szCs w:val="21"/>
              </w:rPr>
            </w:pPr>
            <w:r>
              <w:rPr>
                <w:rFonts w:ascii="Times New Roman Regular" w:hAnsi="Times New Roman Regular"/>
                <w:color w:val="000000"/>
                <w:szCs w:val="21"/>
              </w:rPr>
              <w:t>9.70%</w:t>
            </w:r>
          </w:p>
        </w:tc>
        <w:tc>
          <w:tcPr>
            <w:tcW w:w="160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2.90%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  <w:jc w:val="center"/>
        </w:trPr>
        <w:tc>
          <w:tcPr>
            <w:tcW w:w="2009" w:type="dxa"/>
            <w:tcBorders>
              <w:left w:val="nil"/>
              <w:right w:val="nil"/>
            </w:tcBorders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hint="eastAsia" w:ascii="Times New Roman Regular" w:hAnsi="Times New Roman Regular" w:eastAsia="仿宋_GB2312" w:cs="Times New Roman Regular"/>
                <w:szCs w:val="21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Cs w:val="21"/>
              </w:rPr>
              <w:t>T</w:t>
            </w:r>
            <w:r>
              <w:rPr>
                <w:rFonts w:ascii="Times New Roman Regular" w:hAnsi="Times New Roman Regular" w:eastAsia="仿宋_GB2312" w:cs="Times New Roman Regular"/>
                <w:szCs w:val="21"/>
              </w:rPr>
              <w:t>M-ZS01</w:t>
            </w:r>
          </w:p>
        </w:tc>
        <w:tc>
          <w:tcPr>
            <w:tcW w:w="1412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rFonts w:eastAsia="等线"/>
                <w:szCs w:val="21"/>
              </w:rPr>
            </w:pPr>
            <w:r>
              <w:rPr>
                <w:szCs w:val="21"/>
              </w:rPr>
              <w:t>1%</w:t>
            </w:r>
          </w:p>
        </w:tc>
        <w:tc>
          <w:tcPr>
            <w:tcW w:w="1562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Times New Roman Regular" w:hAnsi="Times New Roman Regular"/>
                <w:color w:val="000000"/>
                <w:szCs w:val="21"/>
              </w:rPr>
            </w:pPr>
            <w:r>
              <w:rPr>
                <w:rFonts w:ascii="Times New Roman Regular" w:hAnsi="Times New Roman Regular"/>
                <w:color w:val="000000"/>
                <w:szCs w:val="21"/>
              </w:rPr>
              <w:t>11.80%</w:t>
            </w:r>
          </w:p>
        </w:tc>
        <w:tc>
          <w:tcPr>
            <w:tcW w:w="160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4.50%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  <w:jc w:val="center"/>
        </w:trPr>
        <w:tc>
          <w:tcPr>
            <w:tcW w:w="2009" w:type="dxa"/>
            <w:tcBorders>
              <w:left w:val="nil"/>
              <w:right w:val="nil"/>
            </w:tcBorders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hint="eastAsia" w:ascii="Times New Roman Regular" w:hAnsi="Times New Roman Regular" w:eastAsia="仿宋_GB2312" w:cs="Times New Roman Regular"/>
                <w:szCs w:val="21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Cs w:val="21"/>
              </w:rPr>
              <w:t>T</w:t>
            </w:r>
            <w:r>
              <w:rPr>
                <w:rFonts w:ascii="Times New Roman Regular" w:hAnsi="Times New Roman Regular" w:eastAsia="仿宋_GB2312" w:cs="Times New Roman Regular"/>
                <w:szCs w:val="21"/>
              </w:rPr>
              <w:t>M-ZS02</w:t>
            </w:r>
          </w:p>
        </w:tc>
        <w:tc>
          <w:tcPr>
            <w:tcW w:w="1412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rFonts w:eastAsia="等线"/>
                <w:szCs w:val="21"/>
              </w:rPr>
            </w:pPr>
            <w:r>
              <w:rPr>
                <w:szCs w:val="21"/>
              </w:rPr>
              <w:t>1%</w:t>
            </w:r>
          </w:p>
        </w:tc>
        <w:tc>
          <w:tcPr>
            <w:tcW w:w="1562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Times New Roman Regular" w:hAnsi="Times New Roman Regular"/>
                <w:color w:val="000000"/>
                <w:szCs w:val="21"/>
              </w:rPr>
            </w:pPr>
            <w:r>
              <w:rPr>
                <w:rFonts w:ascii="Times New Roman Regular" w:hAnsi="Times New Roman Regular"/>
                <w:color w:val="000000"/>
                <w:szCs w:val="21"/>
              </w:rPr>
              <w:t>11.60%</w:t>
            </w:r>
          </w:p>
        </w:tc>
        <w:tc>
          <w:tcPr>
            <w:tcW w:w="1608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4.40%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  <w:jc w:val="center"/>
        </w:trPr>
        <w:tc>
          <w:tcPr>
            <w:tcW w:w="2009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>
            <w:pPr>
              <w:pStyle w:val="11"/>
              <w:ind w:firstLine="0" w:firstLineChars="0"/>
              <w:jc w:val="center"/>
              <w:rPr>
                <w:rFonts w:hint="eastAsia" w:ascii="Times New Roman Regular" w:hAnsi="Times New Roman Regular" w:eastAsia="仿宋_GB2312" w:cs="Times New Roman Regular"/>
                <w:szCs w:val="21"/>
              </w:rPr>
            </w:pPr>
            <w:r>
              <w:rPr>
                <w:rFonts w:hint="eastAsia" w:ascii="Times New Roman Regular" w:hAnsi="Times New Roman Regular" w:eastAsia="仿宋_GB2312" w:cs="Times New Roman Regular"/>
                <w:szCs w:val="21"/>
              </w:rPr>
              <w:t>T</w:t>
            </w:r>
            <w:r>
              <w:rPr>
                <w:rFonts w:ascii="Times New Roman Regular" w:hAnsi="Times New Roman Regular" w:eastAsia="仿宋_GB2312" w:cs="Times New Roman Regular"/>
                <w:szCs w:val="21"/>
              </w:rPr>
              <w:t>M-ZS03</w:t>
            </w:r>
          </w:p>
        </w:tc>
        <w:tc>
          <w:tcPr>
            <w:tcW w:w="1412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>
            <w:pPr>
              <w:jc w:val="center"/>
              <w:rPr>
                <w:rFonts w:eastAsia="等线"/>
                <w:szCs w:val="21"/>
              </w:rPr>
            </w:pPr>
            <w:r>
              <w:rPr>
                <w:szCs w:val="21"/>
              </w:rPr>
              <w:t>1%</w:t>
            </w:r>
          </w:p>
        </w:tc>
        <w:tc>
          <w:tcPr>
            <w:tcW w:w="1562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>
            <w:pPr>
              <w:jc w:val="center"/>
              <w:rPr>
                <w:rFonts w:hint="eastAsia" w:ascii="Times New Roman Regular" w:hAnsi="Times New Roman Regular"/>
                <w:color w:val="000000"/>
                <w:szCs w:val="21"/>
              </w:rPr>
            </w:pPr>
            <w:r>
              <w:rPr>
                <w:rFonts w:ascii="Times New Roman Regular" w:hAnsi="Times New Roman Regular"/>
                <w:color w:val="000000"/>
                <w:szCs w:val="21"/>
              </w:rPr>
              <w:t>11.70%</w:t>
            </w:r>
          </w:p>
        </w:tc>
        <w:tc>
          <w:tcPr>
            <w:tcW w:w="1608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4.40%</w:t>
            </w:r>
          </w:p>
        </w:tc>
      </w:tr>
    </w:tbl>
    <w:p>
      <w:pPr>
        <w:adjustRightInd w:val="0"/>
        <w:snapToGrid w:val="0"/>
        <w:spacing w:before="156" w:beforeLines="50" w:after="156" w:afterLines="50"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结论：11批天麻杂质均不超过3%；水分含量在9.8%～11.8%之间；总灰分在2.2%～4.5%之间；上述检查指标均符合《中国药典》20</w:t>
      </w:r>
      <w:r>
        <w:rPr>
          <w:sz w:val="24"/>
        </w:rPr>
        <w:t>20</w:t>
      </w:r>
      <w:r>
        <w:rPr>
          <w:rFonts w:hint="eastAsia"/>
          <w:sz w:val="24"/>
        </w:rPr>
        <w:t>年版规定。</w:t>
      </w:r>
    </w:p>
    <w:p>
      <w:pPr>
        <w:adjustRightInd w:val="0"/>
        <w:snapToGrid w:val="0"/>
        <w:spacing w:before="156" w:beforeLines="50" w:after="156" w:afterLines="50" w:line="360" w:lineRule="auto"/>
        <w:jc w:val="left"/>
        <w:outlineLvl w:val="1"/>
        <w:rPr>
          <w:bCs/>
          <w:sz w:val="24"/>
          <w:szCs w:val="32"/>
        </w:rPr>
      </w:pPr>
      <w:bookmarkStart w:id="11" w:name="_Toc56004998"/>
      <w:r>
        <w:rPr>
          <w:rFonts w:hint="eastAsia"/>
          <w:b/>
          <w:bCs/>
          <w:sz w:val="24"/>
          <w:szCs w:val="32"/>
        </w:rPr>
        <w:t xml:space="preserve">【浸出物】 </w:t>
      </w:r>
      <w:r>
        <w:rPr>
          <w:rFonts w:hint="eastAsia"/>
          <w:bCs/>
          <w:sz w:val="24"/>
          <w:szCs w:val="32"/>
        </w:rPr>
        <w:t>照醇溶性浸出物测定法</w:t>
      </w:r>
      <w:r>
        <w:rPr>
          <w:bCs/>
          <w:sz w:val="24"/>
          <w:szCs w:val="32"/>
        </w:rPr>
        <w:t>（中国药典2020年版四部</w:t>
      </w:r>
      <w:r>
        <w:rPr>
          <w:rFonts w:hint="eastAsia"/>
          <w:bCs/>
          <w:sz w:val="24"/>
          <w:szCs w:val="32"/>
        </w:rPr>
        <w:t xml:space="preserve"> </w:t>
      </w:r>
      <w:r>
        <w:rPr>
          <w:bCs/>
          <w:sz w:val="24"/>
          <w:szCs w:val="32"/>
        </w:rPr>
        <w:t>通则2201）</w:t>
      </w:r>
      <w:r>
        <w:rPr>
          <w:rFonts w:hint="eastAsia"/>
          <w:bCs/>
          <w:sz w:val="24"/>
          <w:szCs w:val="32"/>
        </w:rPr>
        <w:t>项下的热浸法测定，</w:t>
      </w:r>
      <w:r>
        <w:rPr>
          <w:rFonts w:hint="eastAsia" w:asciiTheme="minorEastAsia" w:hAnsiTheme="minorEastAsia"/>
          <w:sz w:val="24"/>
        </w:rPr>
        <w:t>用稀乙醇作溶剂，检测结果见下表：</w:t>
      </w:r>
      <w:bookmarkEnd w:id="11"/>
    </w:p>
    <w:p>
      <w:pPr>
        <w:keepNext/>
        <w:adjustRightInd w:val="0"/>
        <w:snapToGrid w:val="0"/>
        <w:spacing w:before="156" w:beforeLines="50" w:after="156" w:afterLines="50" w:line="360" w:lineRule="auto"/>
        <w:jc w:val="center"/>
        <w:rPr>
          <w:b/>
          <w:bCs/>
          <w:szCs w:val="21"/>
        </w:rPr>
      </w:pPr>
      <w:r>
        <w:rPr>
          <w:b/>
          <w:bCs/>
          <w:szCs w:val="21"/>
        </w:rPr>
        <w:t>表</w:t>
      </w:r>
      <w:r>
        <w:rPr>
          <w:rFonts w:hint="eastAsia"/>
          <w:b/>
          <w:bCs/>
          <w:szCs w:val="21"/>
        </w:rPr>
        <w:t>4</w:t>
      </w:r>
      <w:r>
        <w:rPr>
          <w:b/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天麻</w:t>
      </w:r>
      <w:r>
        <w:rPr>
          <w:b/>
          <w:bCs/>
          <w:szCs w:val="21"/>
        </w:rPr>
        <w:t>醇溶性浸出物检</w:t>
      </w:r>
      <w:r>
        <w:rPr>
          <w:rFonts w:hint="eastAsia"/>
          <w:b/>
          <w:bCs/>
          <w:szCs w:val="21"/>
        </w:rPr>
        <w:t>测</w:t>
      </w:r>
      <w:r>
        <w:rPr>
          <w:b/>
          <w:bCs/>
          <w:szCs w:val="21"/>
        </w:rPr>
        <w:t>结果</w:t>
      </w:r>
    </w:p>
    <w:tbl>
      <w:tblPr>
        <w:tblStyle w:val="6"/>
        <w:tblW w:w="0" w:type="auto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16"/>
        <w:gridCol w:w="1547"/>
        <w:gridCol w:w="2135"/>
        <w:gridCol w:w="1512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3" w:hRule="atLeast"/>
          <w:jc w:val="center"/>
        </w:trPr>
        <w:tc>
          <w:tcPr>
            <w:tcW w:w="1616" w:type="dxa"/>
            <w:tcBorders>
              <w:top w:val="single" w:color="000000" w:sz="12" w:space="0"/>
              <w:bottom w:val="single" w:color="000000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批号</w:t>
            </w:r>
          </w:p>
        </w:tc>
        <w:tc>
          <w:tcPr>
            <w:tcW w:w="1547" w:type="dxa"/>
            <w:tcBorders>
              <w:top w:val="single" w:color="000000" w:sz="12" w:space="0"/>
              <w:bottom w:val="single" w:color="000000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hAnsi="宋体"/>
                <w:b/>
                <w:szCs w:val="21"/>
              </w:rPr>
            </w:pPr>
            <w:r>
              <w:rPr>
                <w:rFonts w:hint="eastAsia" w:hAnsi="宋体"/>
                <w:b/>
                <w:szCs w:val="21"/>
              </w:rPr>
              <w:t>浸出物</w:t>
            </w:r>
          </w:p>
          <w:p>
            <w:pPr>
              <w:adjustRightInd w:val="0"/>
              <w:snapToGrid w:val="0"/>
              <w:spacing w:line="360" w:lineRule="auto"/>
              <w:jc w:val="center"/>
              <w:rPr>
                <w:b/>
                <w:szCs w:val="21"/>
              </w:rPr>
            </w:pPr>
            <w:r>
              <w:rPr>
                <w:rFonts w:hint="eastAsia" w:hAnsi="宋体"/>
                <w:b/>
                <w:szCs w:val="21"/>
              </w:rPr>
              <w:t>（稀乙醇）</w:t>
            </w:r>
          </w:p>
        </w:tc>
        <w:tc>
          <w:tcPr>
            <w:tcW w:w="2135" w:type="dxa"/>
            <w:tcBorders>
              <w:top w:val="single" w:color="000000" w:sz="12" w:space="0"/>
              <w:bottom w:val="single" w:color="000000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均值（</w:t>
            </w:r>
            <w:r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≥</w:t>
            </w:r>
            <w:r>
              <w:rPr>
                <w:rFonts w:hint="eastAsia"/>
                <w:b/>
                <w:szCs w:val="21"/>
              </w:rPr>
              <w:t>15.0</w:t>
            </w:r>
            <w:r>
              <w:rPr>
                <w:b/>
                <w:szCs w:val="21"/>
              </w:rPr>
              <w:t>%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512" w:type="dxa"/>
            <w:tcBorders>
              <w:top w:val="single" w:color="000000" w:sz="12" w:space="0"/>
              <w:bottom w:val="single" w:color="000000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b/>
                <w:szCs w:val="21"/>
              </w:rPr>
            </w:pPr>
            <w:r>
              <w:rPr>
                <w:rFonts w:hAnsi="宋体"/>
                <w:b/>
                <w:szCs w:val="21"/>
              </w:rPr>
              <w:t>相对平均偏差（</w:t>
            </w:r>
            <w:r>
              <w:rPr>
                <w:b/>
                <w:szCs w:val="21"/>
              </w:rPr>
              <w:t>≤2.0%</w:t>
            </w:r>
            <w:r>
              <w:rPr>
                <w:rFonts w:hAnsi="宋体"/>
                <w:b/>
                <w:szCs w:val="21"/>
              </w:rPr>
              <w:t>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6" w:hRule="atLeast"/>
          <w:jc w:val="center"/>
        </w:trPr>
        <w:tc>
          <w:tcPr>
            <w:tcW w:w="161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rPr>
                <w:rFonts w:hint="eastAsia" w:ascii="Times New Roman Regular" w:hAnsi="Times New Roman Regular"/>
                <w:color w:val="000000"/>
                <w:kern w:val="0"/>
                <w:szCs w:val="21"/>
              </w:rPr>
            </w:pPr>
            <w:r>
              <w:rPr>
                <w:rFonts w:ascii="Times New Roman Regular" w:hAnsi="Times New Roman Regular"/>
                <w:color w:val="000000"/>
                <w:szCs w:val="21"/>
              </w:rPr>
              <w:t>TM-01</w:t>
            </w:r>
          </w:p>
        </w:tc>
        <w:tc>
          <w:tcPr>
            <w:tcW w:w="1547" w:type="dxa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19.63%</w:t>
            </w:r>
          </w:p>
        </w:tc>
        <w:tc>
          <w:tcPr>
            <w:tcW w:w="213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19.70%</w:t>
            </w:r>
          </w:p>
        </w:tc>
        <w:tc>
          <w:tcPr>
            <w:tcW w:w="151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0.50%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6" w:hRule="atLeast"/>
          <w:jc w:val="center"/>
        </w:trPr>
        <w:tc>
          <w:tcPr>
            <w:tcW w:w="1616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1547" w:type="dxa"/>
            <w:vAlign w:val="center"/>
          </w:tcPr>
          <w:p>
            <w:pPr>
              <w:jc w:val="center"/>
              <w:rPr>
                <w:rFonts w:eastAsia="等线"/>
              </w:rPr>
            </w:pPr>
            <w:r>
              <w:rPr>
                <w:color w:val="000000"/>
                <w:sz w:val="22"/>
                <w:szCs w:val="22"/>
              </w:rPr>
              <w:t>19.83%</w:t>
            </w:r>
          </w:p>
        </w:tc>
        <w:tc>
          <w:tcPr>
            <w:tcW w:w="2135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</w:rPr>
            </w:pPr>
          </w:p>
        </w:tc>
        <w:tc>
          <w:tcPr>
            <w:tcW w:w="1512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6" w:hRule="atLeast"/>
          <w:jc w:val="center"/>
        </w:trPr>
        <w:tc>
          <w:tcPr>
            <w:tcW w:w="161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Times New Roman Regular" w:hAnsi="Times New Roman Regular" w:cs="宋体"/>
                <w:color w:val="000000"/>
                <w:szCs w:val="21"/>
              </w:rPr>
            </w:pPr>
            <w:r>
              <w:rPr>
                <w:rFonts w:ascii="Times New Roman Regular" w:hAnsi="Times New Roman Regular"/>
                <w:color w:val="000000"/>
                <w:szCs w:val="21"/>
              </w:rPr>
              <w:t>TM-02</w:t>
            </w:r>
          </w:p>
        </w:tc>
        <w:tc>
          <w:tcPr>
            <w:tcW w:w="1547" w:type="dxa"/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19.41%</w:t>
            </w:r>
          </w:p>
        </w:tc>
        <w:tc>
          <w:tcPr>
            <w:tcW w:w="213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19.32%</w:t>
            </w:r>
          </w:p>
        </w:tc>
        <w:tc>
          <w:tcPr>
            <w:tcW w:w="151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0.50%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6" w:hRule="atLeast"/>
          <w:jc w:val="center"/>
        </w:trPr>
        <w:tc>
          <w:tcPr>
            <w:tcW w:w="1616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1547" w:type="dxa"/>
            <w:vAlign w:val="center"/>
          </w:tcPr>
          <w:p>
            <w:pPr>
              <w:jc w:val="center"/>
              <w:rPr>
                <w:rFonts w:eastAsia="等线"/>
              </w:rPr>
            </w:pPr>
            <w:r>
              <w:rPr>
                <w:color w:val="000000"/>
                <w:sz w:val="22"/>
                <w:szCs w:val="22"/>
              </w:rPr>
              <w:t>19.22%</w:t>
            </w:r>
          </w:p>
        </w:tc>
        <w:tc>
          <w:tcPr>
            <w:tcW w:w="2135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</w:rPr>
            </w:pPr>
          </w:p>
        </w:tc>
        <w:tc>
          <w:tcPr>
            <w:tcW w:w="1512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6" w:hRule="atLeast"/>
          <w:jc w:val="center"/>
        </w:trPr>
        <w:tc>
          <w:tcPr>
            <w:tcW w:w="161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Times New Roman Regular" w:hAnsi="Times New Roman Regular" w:cs="宋体"/>
                <w:color w:val="000000"/>
                <w:szCs w:val="21"/>
              </w:rPr>
            </w:pPr>
            <w:r>
              <w:rPr>
                <w:rFonts w:ascii="Times New Roman Regular" w:hAnsi="Times New Roman Regular"/>
                <w:color w:val="000000"/>
                <w:szCs w:val="21"/>
              </w:rPr>
              <w:t>TM-03</w:t>
            </w:r>
          </w:p>
        </w:tc>
        <w:tc>
          <w:tcPr>
            <w:tcW w:w="1547" w:type="dxa"/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21.97%</w:t>
            </w:r>
          </w:p>
        </w:tc>
        <w:tc>
          <w:tcPr>
            <w:tcW w:w="213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21.68%</w:t>
            </w:r>
          </w:p>
        </w:tc>
        <w:tc>
          <w:tcPr>
            <w:tcW w:w="151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1.30%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6" w:hRule="atLeast"/>
          <w:jc w:val="center"/>
        </w:trPr>
        <w:tc>
          <w:tcPr>
            <w:tcW w:w="1616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1547" w:type="dxa"/>
            <w:vAlign w:val="center"/>
          </w:tcPr>
          <w:p>
            <w:pPr>
              <w:jc w:val="center"/>
              <w:rPr>
                <w:rFonts w:eastAsia="等线"/>
              </w:rPr>
            </w:pPr>
            <w:r>
              <w:rPr>
                <w:color w:val="000000"/>
                <w:sz w:val="22"/>
                <w:szCs w:val="22"/>
              </w:rPr>
              <w:t>21.38%</w:t>
            </w:r>
          </w:p>
        </w:tc>
        <w:tc>
          <w:tcPr>
            <w:tcW w:w="2135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</w:rPr>
            </w:pPr>
          </w:p>
        </w:tc>
        <w:tc>
          <w:tcPr>
            <w:tcW w:w="1512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6" w:hRule="atLeast"/>
          <w:jc w:val="center"/>
        </w:trPr>
        <w:tc>
          <w:tcPr>
            <w:tcW w:w="161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Times New Roman Regular" w:hAnsi="Times New Roman Regular" w:cs="宋体"/>
                <w:color w:val="000000"/>
                <w:szCs w:val="21"/>
              </w:rPr>
            </w:pPr>
            <w:r>
              <w:rPr>
                <w:rFonts w:ascii="Times New Roman Regular" w:hAnsi="Times New Roman Regular"/>
                <w:color w:val="000000"/>
                <w:szCs w:val="21"/>
              </w:rPr>
              <w:t>TM-04</w:t>
            </w:r>
          </w:p>
        </w:tc>
        <w:tc>
          <w:tcPr>
            <w:tcW w:w="1547" w:type="dxa"/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19.45%</w:t>
            </w:r>
          </w:p>
        </w:tc>
        <w:tc>
          <w:tcPr>
            <w:tcW w:w="213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19.40%</w:t>
            </w:r>
          </w:p>
        </w:tc>
        <w:tc>
          <w:tcPr>
            <w:tcW w:w="151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0.50%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6" w:hRule="atLeast"/>
          <w:jc w:val="center"/>
        </w:trPr>
        <w:tc>
          <w:tcPr>
            <w:tcW w:w="1616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1547" w:type="dxa"/>
            <w:vAlign w:val="center"/>
          </w:tcPr>
          <w:p>
            <w:pPr>
              <w:jc w:val="center"/>
              <w:rPr>
                <w:rFonts w:eastAsia="等线"/>
              </w:rPr>
            </w:pPr>
            <w:r>
              <w:rPr>
                <w:color w:val="000000"/>
                <w:sz w:val="22"/>
                <w:szCs w:val="22"/>
              </w:rPr>
              <w:t>19.26%</w:t>
            </w:r>
          </w:p>
        </w:tc>
        <w:tc>
          <w:tcPr>
            <w:tcW w:w="2135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</w:rPr>
            </w:pPr>
          </w:p>
        </w:tc>
        <w:tc>
          <w:tcPr>
            <w:tcW w:w="1512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6" w:hRule="atLeast"/>
          <w:jc w:val="center"/>
        </w:trPr>
        <w:tc>
          <w:tcPr>
            <w:tcW w:w="161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Times New Roman Regular" w:hAnsi="Times New Roman Regular" w:cs="宋体"/>
                <w:color w:val="000000"/>
                <w:szCs w:val="21"/>
              </w:rPr>
            </w:pPr>
            <w:r>
              <w:rPr>
                <w:rFonts w:ascii="Times New Roman Regular" w:hAnsi="Times New Roman Regular"/>
                <w:color w:val="000000"/>
                <w:szCs w:val="21"/>
              </w:rPr>
              <w:t>TM-05</w:t>
            </w:r>
          </w:p>
        </w:tc>
        <w:tc>
          <w:tcPr>
            <w:tcW w:w="1547" w:type="dxa"/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17.73%</w:t>
            </w:r>
          </w:p>
        </w:tc>
        <w:tc>
          <w:tcPr>
            <w:tcW w:w="213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18.00%</w:t>
            </w:r>
          </w:p>
        </w:tc>
        <w:tc>
          <w:tcPr>
            <w:tcW w:w="151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1.50%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6" w:hRule="atLeast"/>
          <w:jc w:val="center"/>
        </w:trPr>
        <w:tc>
          <w:tcPr>
            <w:tcW w:w="1616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1547" w:type="dxa"/>
            <w:vAlign w:val="center"/>
          </w:tcPr>
          <w:p>
            <w:pPr>
              <w:jc w:val="center"/>
              <w:rPr>
                <w:rFonts w:eastAsia="等线"/>
              </w:rPr>
            </w:pPr>
            <w:r>
              <w:rPr>
                <w:color w:val="000000"/>
                <w:sz w:val="22"/>
                <w:szCs w:val="22"/>
              </w:rPr>
              <w:t>18.28%</w:t>
            </w:r>
          </w:p>
        </w:tc>
        <w:tc>
          <w:tcPr>
            <w:tcW w:w="2135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</w:rPr>
            </w:pPr>
          </w:p>
        </w:tc>
        <w:tc>
          <w:tcPr>
            <w:tcW w:w="1512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6" w:hRule="atLeast"/>
          <w:jc w:val="center"/>
        </w:trPr>
        <w:tc>
          <w:tcPr>
            <w:tcW w:w="161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Times New Roman Regular" w:hAnsi="Times New Roman Regular" w:cs="宋体"/>
                <w:color w:val="000000"/>
                <w:szCs w:val="21"/>
              </w:rPr>
            </w:pPr>
            <w:r>
              <w:rPr>
                <w:rFonts w:ascii="Times New Roman Regular" w:hAnsi="Times New Roman Regular"/>
                <w:color w:val="000000"/>
                <w:szCs w:val="21"/>
              </w:rPr>
              <w:t>TM-06</w:t>
            </w:r>
          </w:p>
        </w:tc>
        <w:tc>
          <w:tcPr>
            <w:tcW w:w="1547" w:type="dxa"/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19.69%</w:t>
            </w:r>
          </w:p>
        </w:tc>
        <w:tc>
          <w:tcPr>
            <w:tcW w:w="213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19.90%</w:t>
            </w:r>
          </w:p>
        </w:tc>
        <w:tc>
          <w:tcPr>
            <w:tcW w:w="151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0.90%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6" w:hRule="atLeast"/>
          <w:jc w:val="center"/>
        </w:trPr>
        <w:tc>
          <w:tcPr>
            <w:tcW w:w="1616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1547" w:type="dxa"/>
            <w:vAlign w:val="center"/>
          </w:tcPr>
          <w:p>
            <w:pPr>
              <w:jc w:val="center"/>
              <w:rPr>
                <w:rFonts w:eastAsia="等线"/>
              </w:rPr>
            </w:pPr>
            <w:r>
              <w:rPr>
                <w:color w:val="000000"/>
                <w:sz w:val="22"/>
                <w:szCs w:val="22"/>
              </w:rPr>
              <w:t>20.05%</w:t>
            </w:r>
          </w:p>
        </w:tc>
        <w:tc>
          <w:tcPr>
            <w:tcW w:w="2135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</w:rPr>
            </w:pPr>
          </w:p>
        </w:tc>
        <w:tc>
          <w:tcPr>
            <w:tcW w:w="1512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6" w:hRule="atLeast"/>
          <w:jc w:val="center"/>
        </w:trPr>
        <w:tc>
          <w:tcPr>
            <w:tcW w:w="161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Times New Roman Regular" w:hAnsi="Times New Roman Regular" w:cs="宋体"/>
                <w:color w:val="000000"/>
                <w:szCs w:val="21"/>
              </w:rPr>
            </w:pPr>
            <w:r>
              <w:rPr>
                <w:rFonts w:ascii="Times New Roman Regular" w:hAnsi="Times New Roman Regular"/>
                <w:color w:val="000000"/>
                <w:szCs w:val="21"/>
              </w:rPr>
              <w:t>TM-07</w:t>
            </w:r>
          </w:p>
        </w:tc>
        <w:tc>
          <w:tcPr>
            <w:tcW w:w="1547" w:type="dxa"/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20.23%</w:t>
            </w:r>
          </w:p>
        </w:tc>
        <w:tc>
          <w:tcPr>
            <w:tcW w:w="213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20.10%</w:t>
            </w:r>
          </w:p>
        </w:tc>
        <w:tc>
          <w:tcPr>
            <w:tcW w:w="151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0.80%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6" w:hRule="atLeast"/>
          <w:jc w:val="center"/>
        </w:trPr>
        <w:tc>
          <w:tcPr>
            <w:tcW w:w="1616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1547" w:type="dxa"/>
            <w:vAlign w:val="center"/>
          </w:tcPr>
          <w:p>
            <w:pPr>
              <w:jc w:val="center"/>
              <w:rPr>
                <w:rFonts w:eastAsia="等线"/>
              </w:rPr>
            </w:pPr>
            <w:r>
              <w:rPr>
                <w:color w:val="000000"/>
                <w:sz w:val="22"/>
                <w:szCs w:val="22"/>
              </w:rPr>
              <w:t>19.92%</w:t>
            </w:r>
          </w:p>
        </w:tc>
        <w:tc>
          <w:tcPr>
            <w:tcW w:w="2135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</w:rPr>
            </w:pPr>
          </w:p>
        </w:tc>
        <w:tc>
          <w:tcPr>
            <w:tcW w:w="1512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6" w:hRule="atLeast"/>
          <w:jc w:val="center"/>
        </w:trPr>
        <w:tc>
          <w:tcPr>
            <w:tcW w:w="161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Times New Roman Regular" w:hAnsi="Times New Roman Regular" w:cs="宋体"/>
                <w:color w:val="000000"/>
                <w:szCs w:val="21"/>
              </w:rPr>
            </w:pPr>
            <w:r>
              <w:rPr>
                <w:rFonts w:ascii="Times New Roman Regular" w:hAnsi="Times New Roman Regular"/>
                <w:color w:val="000000"/>
                <w:szCs w:val="21"/>
              </w:rPr>
              <w:t>TM-08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19.04%</w:t>
            </w:r>
          </w:p>
        </w:tc>
        <w:tc>
          <w:tcPr>
            <w:tcW w:w="213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19.10%</w:t>
            </w:r>
          </w:p>
        </w:tc>
        <w:tc>
          <w:tcPr>
            <w:tcW w:w="151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0.40%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6" w:hRule="atLeast"/>
          <w:jc w:val="center"/>
        </w:trPr>
        <w:tc>
          <w:tcPr>
            <w:tcW w:w="1616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eastAsia="等线"/>
              </w:rPr>
            </w:pPr>
            <w:r>
              <w:rPr>
                <w:color w:val="000000"/>
                <w:sz w:val="22"/>
                <w:szCs w:val="22"/>
              </w:rPr>
              <w:t>19.16%</w:t>
            </w:r>
          </w:p>
        </w:tc>
        <w:tc>
          <w:tcPr>
            <w:tcW w:w="2135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</w:rPr>
            </w:pPr>
          </w:p>
        </w:tc>
        <w:tc>
          <w:tcPr>
            <w:tcW w:w="1512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6" w:hRule="atLeast"/>
          <w:jc w:val="center"/>
        </w:trPr>
        <w:tc>
          <w:tcPr>
            <w:tcW w:w="161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Times New Roman Regular" w:hAnsi="Times New Roman Regular" w:cs="宋体"/>
                <w:color w:val="000000"/>
                <w:szCs w:val="21"/>
              </w:rPr>
            </w:pPr>
            <w:r>
              <w:rPr>
                <w:rFonts w:ascii="Times New Roman Regular" w:hAnsi="Times New Roman Regular"/>
                <w:color w:val="000000"/>
                <w:szCs w:val="21"/>
              </w:rPr>
              <w:t>TM-ZS01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21.54%</w:t>
            </w:r>
          </w:p>
        </w:tc>
        <w:tc>
          <w:tcPr>
            <w:tcW w:w="213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21.42%</w:t>
            </w:r>
          </w:p>
        </w:tc>
        <w:tc>
          <w:tcPr>
            <w:tcW w:w="151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0.50%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6" w:hRule="atLeast"/>
          <w:jc w:val="center"/>
        </w:trPr>
        <w:tc>
          <w:tcPr>
            <w:tcW w:w="1616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eastAsia="等线"/>
              </w:rPr>
            </w:pPr>
            <w:r>
              <w:rPr>
                <w:color w:val="000000"/>
                <w:sz w:val="22"/>
                <w:szCs w:val="22"/>
              </w:rPr>
              <w:t>21.29%</w:t>
            </w:r>
          </w:p>
        </w:tc>
        <w:tc>
          <w:tcPr>
            <w:tcW w:w="2135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</w:rPr>
            </w:pPr>
          </w:p>
        </w:tc>
        <w:tc>
          <w:tcPr>
            <w:tcW w:w="1512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6" w:hRule="atLeast"/>
          <w:jc w:val="center"/>
        </w:trPr>
        <w:tc>
          <w:tcPr>
            <w:tcW w:w="161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Times New Roman Regular" w:hAnsi="Times New Roman Regular" w:cs="宋体"/>
                <w:color w:val="000000"/>
                <w:szCs w:val="21"/>
              </w:rPr>
            </w:pPr>
            <w:r>
              <w:rPr>
                <w:rFonts w:ascii="Times New Roman Regular" w:hAnsi="Times New Roman Regular"/>
                <w:color w:val="000000"/>
                <w:szCs w:val="21"/>
              </w:rPr>
              <w:t>TM-ZS02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22.94%</w:t>
            </w:r>
          </w:p>
        </w:tc>
        <w:tc>
          <w:tcPr>
            <w:tcW w:w="213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22.90%</w:t>
            </w:r>
          </w:p>
        </w:tc>
        <w:tc>
          <w:tcPr>
            <w:tcW w:w="151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0.10%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6" w:hRule="atLeast"/>
          <w:jc w:val="center"/>
        </w:trPr>
        <w:tc>
          <w:tcPr>
            <w:tcW w:w="1616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eastAsia="等线"/>
              </w:rPr>
            </w:pPr>
            <w:r>
              <w:rPr>
                <w:color w:val="000000"/>
                <w:sz w:val="22"/>
                <w:szCs w:val="22"/>
              </w:rPr>
              <w:t>22.86%</w:t>
            </w:r>
          </w:p>
        </w:tc>
        <w:tc>
          <w:tcPr>
            <w:tcW w:w="2135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</w:rPr>
            </w:pPr>
          </w:p>
        </w:tc>
        <w:tc>
          <w:tcPr>
            <w:tcW w:w="1512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91" w:hRule="atLeast"/>
          <w:jc w:val="center"/>
        </w:trPr>
        <w:tc>
          <w:tcPr>
            <w:tcW w:w="161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rFonts w:hint="eastAsia" w:ascii="Times New Roman Regular" w:hAnsi="Times New Roman Regular" w:cs="宋体"/>
                <w:color w:val="000000"/>
                <w:szCs w:val="21"/>
              </w:rPr>
            </w:pPr>
            <w:r>
              <w:rPr>
                <w:rFonts w:ascii="Times New Roman Regular" w:hAnsi="Times New Roman Regular"/>
                <w:color w:val="000000"/>
                <w:szCs w:val="21"/>
              </w:rPr>
              <w:t>TM-ZS03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21.71%</w:t>
            </w:r>
          </w:p>
        </w:tc>
        <w:tc>
          <w:tcPr>
            <w:tcW w:w="213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21.74%</w:t>
            </w:r>
          </w:p>
        </w:tc>
        <w:tc>
          <w:tcPr>
            <w:tcW w:w="151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0.10%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5" w:hRule="atLeast"/>
          <w:jc w:val="center"/>
        </w:trPr>
        <w:tc>
          <w:tcPr>
            <w:tcW w:w="1616" w:type="dxa"/>
            <w:vMerge w:val="continue"/>
            <w:tcBorders>
              <w:bottom w:val="single" w:color="000000" w:sz="12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1547" w:type="dxa"/>
            <w:tcBorders>
              <w:bottom w:val="single" w:color="000000" w:sz="12" w:space="0"/>
            </w:tcBorders>
            <w:vAlign w:val="center"/>
          </w:tcPr>
          <w:p>
            <w:pPr>
              <w:jc w:val="center"/>
              <w:rPr>
                <w:rFonts w:eastAsia="等线"/>
              </w:rPr>
            </w:pPr>
            <w:r>
              <w:rPr>
                <w:sz w:val="22"/>
              </w:rPr>
              <w:t>21.76%</w:t>
            </w:r>
          </w:p>
        </w:tc>
        <w:tc>
          <w:tcPr>
            <w:tcW w:w="2135" w:type="dxa"/>
            <w:vMerge w:val="continue"/>
            <w:tcBorders>
              <w:bottom w:val="single" w:color="000000" w:sz="12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</w:rPr>
            </w:pPr>
          </w:p>
        </w:tc>
        <w:tc>
          <w:tcPr>
            <w:tcW w:w="1512" w:type="dxa"/>
            <w:vMerge w:val="continue"/>
            <w:tcBorders>
              <w:bottom w:val="single" w:color="000000" w:sz="12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eastAsia="等线"/>
              </w:rPr>
            </w:pPr>
          </w:p>
        </w:tc>
      </w:tr>
    </w:tbl>
    <w:p>
      <w:pPr>
        <w:adjustRightInd w:val="0"/>
        <w:snapToGrid w:val="0"/>
        <w:spacing w:before="156" w:beforeLines="50" w:after="156" w:afterLines="50" w:line="360" w:lineRule="auto"/>
        <w:ind w:firstLine="480" w:firstLineChars="200"/>
        <w:rPr>
          <w:sz w:val="24"/>
        </w:rPr>
      </w:pPr>
      <w:r>
        <w:rPr>
          <w:sz w:val="24"/>
        </w:rPr>
        <w:t>结论：</w:t>
      </w:r>
      <w:r>
        <w:rPr>
          <w:rFonts w:hint="eastAsia"/>
          <w:sz w:val="24"/>
        </w:rPr>
        <w:t>11</w:t>
      </w:r>
      <w:r>
        <w:rPr>
          <w:sz w:val="24"/>
        </w:rPr>
        <w:t>批</w:t>
      </w:r>
      <w:r>
        <w:rPr>
          <w:rFonts w:hint="eastAsia"/>
          <w:sz w:val="24"/>
        </w:rPr>
        <w:t>天麻醇</w:t>
      </w:r>
      <w:r>
        <w:rPr>
          <w:sz w:val="24"/>
        </w:rPr>
        <w:t>溶性浸出物含量均符合《中国药典》2020年版不得少于</w:t>
      </w:r>
      <w:r>
        <w:rPr>
          <w:rFonts w:hint="eastAsia"/>
          <w:sz w:val="24"/>
        </w:rPr>
        <w:t>15.0</w:t>
      </w:r>
      <w:r>
        <w:rPr>
          <w:sz w:val="24"/>
        </w:rPr>
        <w:t>%的规定。</w:t>
      </w:r>
    </w:p>
    <w:p>
      <w:pPr>
        <w:adjustRightInd w:val="0"/>
        <w:snapToGrid w:val="0"/>
        <w:spacing w:before="156" w:beforeLines="50" w:after="156" w:afterLines="50" w:line="360" w:lineRule="auto"/>
        <w:outlineLvl w:val="1"/>
        <w:rPr>
          <w:b/>
          <w:bCs/>
          <w:kern w:val="0"/>
          <w:sz w:val="32"/>
          <w:szCs w:val="21"/>
        </w:rPr>
      </w:pPr>
      <w:bookmarkStart w:id="12" w:name="_Toc56005001"/>
      <w:r>
        <w:rPr>
          <w:b/>
          <w:bCs/>
          <w:sz w:val="24"/>
          <w:szCs w:val="32"/>
        </w:rPr>
        <w:t>【含量测定】</w:t>
      </w:r>
      <w:r>
        <w:rPr>
          <w:rFonts w:hint="eastAsia"/>
          <w:b/>
          <w:bCs/>
          <w:sz w:val="24"/>
          <w:szCs w:val="32"/>
        </w:rPr>
        <w:t xml:space="preserve"> </w:t>
      </w:r>
      <w:r>
        <w:rPr>
          <w:bCs/>
          <w:kern w:val="44"/>
          <w:sz w:val="24"/>
        </w:rPr>
        <w:t>参照2020年版《中国药典》天麻【</w:t>
      </w:r>
      <w:r>
        <w:rPr>
          <w:rFonts w:hint="eastAsia"/>
          <w:bCs/>
          <w:kern w:val="44"/>
          <w:sz w:val="24"/>
        </w:rPr>
        <w:t>含量测定</w:t>
      </w:r>
      <w:r>
        <w:rPr>
          <w:bCs/>
          <w:kern w:val="44"/>
          <w:sz w:val="24"/>
        </w:rPr>
        <w:t>】项下</w:t>
      </w:r>
      <w:r>
        <w:rPr>
          <w:rFonts w:hint="eastAsia"/>
          <w:bCs/>
          <w:kern w:val="44"/>
          <w:sz w:val="24"/>
        </w:rPr>
        <w:t>规</w:t>
      </w:r>
      <w:r>
        <w:rPr>
          <w:bCs/>
          <w:kern w:val="44"/>
          <w:sz w:val="24"/>
        </w:rPr>
        <w:t>定，</w:t>
      </w:r>
      <w:r>
        <w:rPr>
          <w:bCs/>
          <w:kern w:val="0"/>
          <w:sz w:val="24"/>
          <w:szCs w:val="32"/>
        </w:rPr>
        <w:t>照高效液相色谱法（</w:t>
      </w:r>
      <w:r>
        <w:rPr>
          <w:bCs/>
          <w:sz w:val="24"/>
          <w:szCs w:val="32"/>
        </w:rPr>
        <w:t>中国药典2020年版四部</w:t>
      </w:r>
      <w:r>
        <w:rPr>
          <w:rFonts w:hint="eastAsia"/>
          <w:bCs/>
          <w:sz w:val="24"/>
          <w:szCs w:val="32"/>
        </w:rPr>
        <w:t xml:space="preserve"> </w:t>
      </w:r>
      <w:r>
        <w:rPr>
          <w:bCs/>
          <w:sz w:val="24"/>
          <w:szCs w:val="32"/>
        </w:rPr>
        <w:t xml:space="preserve"> </w:t>
      </w:r>
      <w:r>
        <w:rPr>
          <w:bCs/>
          <w:kern w:val="0"/>
          <w:sz w:val="24"/>
          <w:szCs w:val="32"/>
        </w:rPr>
        <w:t>通则0512）</w:t>
      </w:r>
      <w:r>
        <w:rPr>
          <w:rFonts w:hint="eastAsia"/>
          <w:bCs/>
          <w:kern w:val="0"/>
          <w:sz w:val="24"/>
          <w:szCs w:val="32"/>
        </w:rPr>
        <w:t>，</w:t>
      </w:r>
      <w:r>
        <w:rPr>
          <w:bCs/>
          <w:kern w:val="44"/>
          <w:sz w:val="24"/>
        </w:rPr>
        <w:t>对</w:t>
      </w:r>
      <w:r>
        <w:rPr>
          <w:rFonts w:hint="eastAsia"/>
          <w:bCs/>
          <w:kern w:val="44"/>
          <w:sz w:val="24"/>
        </w:rPr>
        <w:t>11</w:t>
      </w:r>
      <w:r>
        <w:rPr>
          <w:bCs/>
          <w:kern w:val="44"/>
          <w:sz w:val="24"/>
        </w:rPr>
        <w:t>批天麻</w:t>
      </w:r>
      <w:r>
        <w:rPr>
          <w:rFonts w:hint="eastAsia"/>
          <w:bCs/>
          <w:kern w:val="44"/>
          <w:sz w:val="24"/>
        </w:rPr>
        <w:t>天麻素和对羟基苯甲醇含量</w:t>
      </w:r>
      <w:r>
        <w:rPr>
          <w:bCs/>
          <w:kern w:val="44"/>
          <w:sz w:val="24"/>
        </w:rPr>
        <w:t>进行</w:t>
      </w:r>
      <w:r>
        <w:rPr>
          <w:rFonts w:hint="eastAsia"/>
          <w:bCs/>
          <w:kern w:val="44"/>
          <w:sz w:val="24"/>
        </w:rPr>
        <w:t>测定</w:t>
      </w:r>
      <w:r>
        <w:rPr>
          <w:bCs/>
          <w:kern w:val="0"/>
          <w:sz w:val="24"/>
          <w:szCs w:val="32"/>
        </w:rPr>
        <w:t>。</w:t>
      </w:r>
      <w:bookmarkEnd w:id="12"/>
    </w:p>
    <w:p>
      <w:pPr>
        <w:adjustRightInd w:val="0"/>
        <w:snapToGrid w:val="0"/>
        <w:spacing w:before="156" w:beforeLines="50" w:after="156" w:afterLines="50" w:line="360" w:lineRule="auto"/>
        <w:rPr>
          <w:b/>
          <w:bCs/>
          <w:kern w:val="0"/>
          <w:sz w:val="32"/>
          <w:szCs w:val="21"/>
        </w:rPr>
      </w:pPr>
      <w:r>
        <w:rPr>
          <w:b/>
          <w:sz w:val="24"/>
        </w:rPr>
        <w:t>1 仪器与试药</w:t>
      </w:r>
    </w:p>
    <w:p>
      <w:pPr>
        <w:adjustRightInd w:val="0"/>
        <w:snapToGrid w:val="0"/>
        <w:spacing w:before="156" w:beforeLines="50" w:after="156" w:afterLines="50" w:line="360" w:lineRule="auto"/>
        <w:ind w:firstLine="481" w:firstLineChars="200"/>
        <w:rPr>
          <w:sz w:val="24"/>
        </w:rPr>
      </w:pPr>
      <w:r>
        <w:rPr>
          <w:b/>
          <w:bCs/>
          <w:sz w:val="24"/>
        </w:rPr>
        <w:t>1.1仪器</w:t>
      </w:r>
      <w:r>
        <w:rPr>
          <w:rFonts w:hint="eastAsia"/>
          <w:b/>
          <w:bCs/>
          <w:sz w:val="24"/>
        </w:rPr>
        <w:t>：</w:t>
      </w:r>
      <w:r>
        <w:rPr>
          <w:sz w:val="24"/>
        </w:rPr>
        <w:t>高效液相色谱仪：Thermo Scientific Ultimate 3000色谱系统，包括四元梯度输液泵</w:t>
      </w:r>
      <w:r>
        <w:rPr>
          <w:rFonts w:hint="eastAsia"/>
          <w:sz w:val="24"/>
        </w:rPr>
        <w:t>（</w:t>
      </w:r>
      <w:r>
        <w:rPr>
          <w:sz w:val="24"/>
        </w:rPr>
        <w:t>LPG-3400SDN型</w:t>
      </w:r>
      <w:r>
        <w:rPr>
          <w:rFonts w:hint="eastAsia"/>
          <w:sz w:val="24"/>
        </w:rPr>
        <w:t>）</w:t>
      </w:r>
      <w:r>
        <w:rPr>
          <w:sz w:val="24"/>
        </w:rPr>
        <w:t>、自动进样器（WPS-3000SL）、色谱柱温箱（TCC-3000SD）、二极管阵列紫外检测器（DAD-3000）、Chromeleon 7色谱管理系统；</w:t>
      </w:r>
    </w:p>
    <w:p>
      <w:pPr>
        <w:adjustRightInd w:val="0"/>
        <w:snapToGrid w:val="0"/>
        <w:spacing w:before="156" w:beforeLines="50" w:after="156" w:afterLines="50" w:line="360" w:lineRule="auto"/>
        <w:ind w:firstLine="480" w:firstLineChars="200"/>
        <w:rPr>
          <w:bCs/>
          <w:sz w:val="24"/>
        </w:rPr>
      </w:pPr>
      <w:r>
        <w:rPr>
          <w:bCs/>
          <w:sz w:val="24"/>
        </w:rPr>
        <w:t>电子分析天平：万分之一电子天平（METTLER TOLEDO ，MS204S）；百万分之一电子天平（METTLER TOLEDO ，XPE26）</w:t>
      </w:r>
      <w:r>
        <w:rPr>
          <w:rFonts w:hint="eastAsia"/>
          <w:bCs/>
          <w:sz w:val="24"/>
        </w:rPr>
        <w:t>；</w:t>
      </w:r>
    </w:p>
    <w:p>
      <w:pPr>
        <w:adjustRightInd w:val="0"/>
        <w:snapToGrid w:val="0"/>
        <w:spacing w:before="156" w:beforeLines="50" w:after="156" w:afterLines="50" w:line="360" w:lineRule="auto"/>
        <w:ind w:firstLine="480" w:firstLineChars="200"/>
        <w:rPr>
          <w:bCs/>
          <w:sz w:val="24"/>
        </w:rPr>
      </w:pPr>
      <w:r>
        <w:rPr>
          <w:rFonts w:hint="eastAsia"/>
          <w:bCs/>
          <w:sz w:val="24"/>
        </w:rPr>
        <w:t>超声清洗机  KQ-500DE昆山市超声仪器有限公司；</w:t>
      </w:r>
    </w:p>
    <w:p>
      <w:pPr>
        <w:adjustRightInd w:val="0"/>
        <w:snapToGrid w:val="0"/>
        <w:spacing w:before="156" w:beforeLines="50" w:after="156" w:afterLines="50" w:line="360" w:lineRule="auto"/>
        <w:ind w:firstLine="480" w:firstLineChars="200"/>
        <w:rPr>
          <w:sz w:val="24"/>
        </w:rPr>
      </w:pPr>
      <w:r>
        <w:rPr>
          <w:sz w:val="24"/>
        </w:rPr>
        <w:t>色谱柱：</w:t>
      </w:r>
      <w:r>
        <w:rPr>
          <w:sz w:val="24"/>
          <w:lang w:val="de-DE"/>
        </w:rPr>
        <w:t>Inertsil ODS-3 C</w:t>
      </w:r>
      <w:r>
        <w:rPr>
          <w:sz w:val="24"/>
          <w:vertAlign w:val="subscript"/>
          <w:lang w:val="de-DE"/>
        </w:rPr>
        <w:t>18</w:t>
      </w:r>
      <w:r>
        <w:rPr>
          <w:rFonts w:hint="eastAsia"/>
          <w:sz w:val="24"/>
          <w:lang w:val="de-DE"/>
        </w:rPr>
        <w:t>（</w:t>
      </w:r>
      <w:r>
        <w:rPr>
          <w:rFonts w:hint="eastAsia"/>
          <w:bCs/>
          <w:sz w:val="24"/>
        </w:rPr>
        <w:t>4.6</w:t>
      </w:r>
      <w:r>
        <w:rPr>
          <w:bCs/>
          <w:sz w:val="24"/>
        </w:rPr>
        <w:t>mm</w:t>
      </w:r>
      <w:r>
        <w:rPr>
          <w:rFonts w:hint="eastAsia"/>
          <w:bCs/>
          <w:sz w:val="24"/>
        </w:rPr>
        <w:t>×250</w:t>
      </w:r>
      <w:r>
        <w:rPr>
          <w:bCs/>
          <w:sz w:val="24"/>
        </w:rPr>
        <w:t>mm</w:t>
      </w:r>
      <w:r>
        <w:rPr>
          <w:rFonts w:hint="eastAsia"/>
          <w:bCs/>
          <w:sz w:val="24"/>
        </w:rPr>
        <w:t>，5</w:t>
      </w:r>
      <w:r>
        <w:rPr>
          <w:bCs/>
          <w:sz w:val="24"/>
        </w:rPr>
        <w:t>μm</w:t>
      </w:r>
      <w:r>
        <w:rPr>
          <w:rFonts w:hint="eastAsia"/>
          <w:sz w:val="24"/>
          <w:lang w:val="de-DE"/>
        </w:rPr>
        <w:t>）。</w:t>
      </w:r>
    </w:p>
    <w:p>
      <w:pPr>
        <w:adjustRightInd w:val="0"/>
        <w:snapToGrid w:val="0"/>
        <w:spacing w:before="156" w:beforeLines="50" w:after="156" w:afterLines="50" w:line="360" w:lineRule="auto"/>
        <w:ind w:firstLine="481" w:firstLineChars="200"/>
        <w:rPr>
          <w:color w:val="000000"/>
          <w:sz w:val="24"/>
        </w:rPr>
      </w:pPr>
      <w:r>
        <w:rPr>
          <w:b/>
          <w:bCs/>
          <w:color w:val="000000"/>
          <w:sz w:val="24"/>
        </w:rPr>
        <w:t>1.2试剂：</w:t>
      </w:r>
      <w:r>
        <w:rPr>
          <w:rFonts w:hint="eastAsia"/>
          <w:sz w:val="24"/>
        </w:rPr>
        <w:t>乙腈</w:t>
      </w:r>
      <w:r>
        <w:rPr>
          <w:sz w:val="24"/>
        </w:rPr>
        <w:t>为色谱纯，水为超纯水；其他试剂均为分析纯。</w:t>
      </w:r>
    </w:p>
    <w:p>
      <w:pPr>
        <w:adjustRightInd w:val="0"/>
        <w:snapToGrid w:val="0"/>
        <w:spacing w:before="156" w:beforeLines="50" w:after="156" w:afterLines="50" w:line="360" w:lineRule="auto"/>
        <w:ind w:firstLine="481" w:firstLineChars="200"/>
        <w:rPr>
          <w:iCs/>
          <w:sz w:val="24"/>
        </w:rPr>
      </w:pPr>
      <w:r>
        <w:rPr>
          <w:b/>
          <w:bCs/>
          <w:sz w:val="24"/>
        </w:rPr>
        <w:t>1.3试药：</w:t>
      </w:r>
      <w:r>
        <w:rPr>
          <w:rFonts w:hint="eastAsia"/>
          <w:sz w:val="24"/>
        </w:rPr>
        <w:t>天麻素</w:t>
      </w:r>
      <w:r>
        <w:rPr>
          <w:sz w:val="24"/>
        </w:rPr>
        <w:t>对照</w:t>
      </w:r>
      <w:r>
        <w:rPr>
          <w:rFonts w:hint="eastAsia"/>
          <w:sz w:val="24"/>
        </w:rPr>
        <w:t>品</w:t>
      </w:r>
      <w:r>
        <w:rPr>
          <w:sz w:val="24"/>
        </w:rPr>
        <w:t>（批号：110807-201</w:t>
      </w:r>
      <w:r>
        <w:rPr>
          <w:rFonts w:hint="eastAsia"/>
          <w:sz w:val="24"/>
        </w:rPr>
        <w:t>507</w:t>
      </w:r>
      <w:r>
        <w:rPr>
          <w:sz w:val="24"/>
        </w:rPr>
        <w:t>，</w:t>
      </w:r>
      <w:r>
        <w:rPr>
          <w:rFonts w:hint="eastAsia"/>
          <w:sz w:val="24"/>
        </w:rPr>
        <w:t>纯度95.4%，</w:t>
      </w:r>
      <w:r>
        <w:rPr>
          <w:sz w:val="24"/>
        </w:rPr>
        <w:t>来源：中国食品药品检定研究院</w:t>
      </w:r>
      <w:r>
        <w:rPr>
          <w:rFonts w:hint="eastAsia"/>
          <w:sz w:val="24"/>
        </w:rPr>
        <w:t>）；</w:t>
      </w:r>
      <w:r>
        <w:rPr>
          <w:rFonts w:hint="eastAsia"/>
          <w:bCs/>
          <w:color w:val="000000"/>
          <w:sz w:val="24"/>
        </w:rPr>
        <w:t>对羟基苯甲醇</w:t>
      </w:r>
      <w:r>
        <w:rPr>
          <w:sz w:val="24"/>
        </w:rPr>
        <w:t>对照</w:t>
      </w:r>
      <w:r>
        <w:rPr>
          <w:rFonts w:hint="eastAsia"/>
          <w:sz w:val="24"/>
        </w:rPr>
        <w:t>品</w:t>
      </w:r>
      <w:r>
        <w:rPr>
          <w:sz w:val="24"/>
        </w:rPr>
        <w:t>（批号：111970-201702，</w:t>
      </w:r>
      <w:r>
        <w:rPr>
          <w:rFonts w:hint="eastAsia"/>
          <w:sz w:val="24"/>
        </w:rPr>
        <w:t>纯度99.4%，</w:t>
      </w:r>
      <w:r>
        <w:rPr>
          <w:sz w:val="24"/>
        </w:rPr>
        <w:t>来源：中国食品药品检定研究院）</w:t>
      </w:r>
      <w:r>
        <w:rPr>
          <w:rFonts w:hint="eastAsia"/>
          <w:sz w:val="24"/>
        </w:rPr>
        <w:t>。11批</w:t>
      </w:r>
      <w:r>
        <w:rPr>
          <w:sz w:val="24"/>
        </w:rPr>
        <w:t>天麻信息</w:t>
      </w:r>
      <w:r>
        <w:rPr>
          <w:color w:val="000000"/>
          <w:sz w:val="24"/>
        </w:rPr>
        <w:t>见表</w:t>
      </w:r>
      <w:r>
        <w:rPr>
          <w:rFonts w:hint="eastAsia"/>
          <w:color w:val="000000"/>
          <w:sz w:val="24"/>
        </w:rPr>
        <w:t>1</w:t>
      </w:r>
      <w:r>
        <w:rPr>
          <w:rFonts w:hint="eastAsia"/>
          <w:sz w:val="24"/>
        </w:rPr>
        <w:t>。</w:t>
      </w:r>
    </w:p>
    <w:p>
      <w:pPr>
        <w:adjustRightInd w:val="0"/>
        <w:snapToGrid w:val="0"/>
        <w:spacing w:before="156" w:beforeLines="50" w:after="156" w:afterLines="50" w:line="360" w:lineRule="auto"/>
        <w:rPr>
          <w:b/>
          <w:iCs/>
          <w:sz w:val="24"/>
        </w:rPr>
      </w:pPr>
      <w:r>
        <w:rPr>
          <w:rFonts w:hint="eastAsia"/>
          <w:b/>
          <w:iCs/>
          <w:sz w:val="24"/>
        </w:rPr>
        <w:t>2 含量检测结果：</w:t>
      </w:r>
    </w:p>
    <w:p>
      <w:pPr>
        <w:adjustRightInd w:val="0"/>
        <w:snapToGrid w:val="0"/>
        <w:spacing w:before="156" w:beforeLines="50" w:after="156" w:afterLines="50" w:line="360" w:lineRule="auto"/>
        <w:ind w:firstLine="480" w:firstLineChars="200"/>
        <w:rPr>
          <w:szCs w:val="21"/>
        </w:rPr>
      </w:pPr>
      <w:bookmarkStart w:id="13" w:name="_Hlk55996202"/>
      <w:r>
        <w:rPr>
          <w:rFonts w:hint="eastAsia"/>
          <w:sz w:val="24"/>
        </w:rPr>
        <w:t>11批天麻中天麻素与对羟基苯甲醇的含量</w:t>
      </w:r>
      <w:bookmarkEnd w:id="13"/>
      <w:r>
        <w:rPr>
          <w:rFonts w:hint="eastAsia"/>
          <w:sz w:val="24"/>
        </w:rPr>
        <w:t>测定结果见下表：</w:t>
      </w:r>
    </w:p>
    <w:p>
      <w:pPr>
        <w:adjustRightInd w:val="0"/>
        <w:snapToGrid w:val="0"/>
        <w:spacing w:before="156" w:beforeLines="50" w:after="156" w:afterLines="50" w:line="360" w:lineRule="auto"/>
        <w:jc w:val="center"/>
        <w:rPr>
          <w:b/>
          <w:bCs/>
          <w:szCs w:val="21"/>
        </w:rPr>
      </w:pPr>
      <w:r>
        <w:rPr>
          <w:b/>
          <w:bCs/>
          <w:szCs w:val="21"/>
        </w:rPr>
        <w:t>表</w:t>
      </w:r>
      <w:r>
        <w:rPr>
          <w:rFonts w:hint="eastAsia"/>
          <w:b/>
          <w:bCs/>
          <w:szCs w:val="21"/>
        </w:rPr>
        <w:t>5</w:t>
      </w:r>
      <w:r>
        <w:rPr>
          <w:b/>
          <w:bCs/>
          <w:szCs w:val="21"/>
        </w:rPr>
        <w:t xml:space="preserve">  </w:t>
      </w:r>
      <w:r>
        <w:rPr>
          <w:rFonts w:hint="eastAsia"/>
          <w:b/>
          <w:bCs/>
          <w:szCs w:val="21"/>
        </w:rPr>
        <w:t>11</w:t>
      </w:r>
      <w:r>
        <w:rPr>
          <w:b/>
          <w:bCs/>
          <w:szCs w:val="21"/>
        </w:rPr>
        <w:t>批</w:t>
      </w:r>
      <w:r>
        <w:rPr>
          <w:rFonts w:hint="eastAsia"/>
          <w:b/>
          <w:bCs/>
          <w:szCs w:val="21"/>
        </w:rPr>
        <w:t>天麻</w:t>
      </w:r>
      <w:r>
        <w:rPr>
          <w:b/>
          <w:bCs/>
          <w:szCs w:val="21"/>
        </w:rPr>
        <w:t>含量检测结果</w:t>
      </w:r>
    </w:p>
    <w:tbl>
      <w:tblPr>
        <w:tblStyle w:val="6"/>
        <w:tblW w:w="0" w:type="auto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"/>
        <w:gridCol w:w="1903"/>
        <w:gridCol w:w="1271"/>
        <w:gridCol w:w="3405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0" w:type="auto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szCs w:val="21"/>
              </w:rPr>
            </w:pPr>
            <w:bookmarkStart w:id="14" w:name="_Hlk42378289"/>
            <w:r>
              <w:rPr>
                <w:b/>
                <w:szCs w:val="21"/>
              </w:rPr>
              <w:t>批号</w:t>
            </w:r>
          </w:p>
        </w:tc>
        <w:tc>
          <w:tcPr>
            <w:tcW w:w="0" w:type="auto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对羟基苯甲醇含量</w:t>
            </w:r>
          </w:p>
        </w:tc>
        <w:tc>
          <w:tcPr>
            <w:tcW w:w="0" w:type="auto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天麻素含量</w:t>
            </w:r>
          </w:p>
        </w:tc>
        <w:tc>
          <w:tcPr>
            <w:tcW w:w="0" w:type="auto"/>
            <w:tcBorders>
              <w:top w:val="single" w:color="auto" w:sz="12" w:space="0"/>
              <w:bottom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szCs w:val="21"/>
              </w:rPr>
            </w:pPr>
            <w:r>
              <w:rPr>
                <w:b/>
                <w:bCs/>
                <w:szCs w:val="21"/>
              </w:rPr>
              <w:t>天麻素与对羟基苯甲醇总量</w:t>
            </w:r>
            <w:r>
              <w:rPr>
                <w:b/>
                <w:bCs/>
                <w:color w:val="000000"/>
                <w:kern w:val="0"/>
                <w:szCs w:val="21"/>
              </w:rPr>
              <w:t>≥0.25%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0" w:type="auto"/>
            <w:tcBorders>
              <w:top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Times New Roman Regular" w:hAnsi="Times New Roman Regular"/>
                <w:color w:val="000000"/>
                <w:kern w:val="0"/>
                <w:szCs w:val="21"/>
              </w:rPr>
            </w:pPr>
            <w:r>
              <w:rPr>
                <w:rFonts w:ascii="Times New Roman Regular" w:hAnsi="Times New Roman Regular"/>
                <w:color w:val="000000"/>
                <w:szCs w:val="21"/>
              </w:rPr>
              <w:t>TM-01</w:t>
            </w:r>
          </w:p>
        </w:tc>
        <w:tc>
          <w:tcPr>
            <w:tcW w:w="0" w:type="auto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>
              <w:rPr>
                <w:color w:val="000000"/>
                <w:szCs w:val="21"/>
              </w:rPr>
              <w:t>0.05%</w:t>
            </w:r>
          </w:p>
        </w:tc>
        <w:tc>
          <w:tcPr>
            <w:tcW w:w="0" w:type="auto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0.55%</w:t>
            </w:r>
          </w:p>
        </w:tc>
        <w:tc>
          <w:tcPr>
            <w:tcW w:w="0" w:type="auto"/>
            <w:tcBorders>
              <w:top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 Regular" w:hAnsi="Times New Roman Regular" w:cs="宋体"/>
                <w:color w:val="000000"/>
                <w:szCs w:val="21"/>
              </w:rPr>
            </w:pPr>
            <w:r>
              <w:rPr>
                <w:rFonts w:ascii="Times New Roman Regular" w:hAnsi="Times New Roman Regular"/>
                <w:color w:val="000000"/>
                <w:szCs w:val="21"/>
              </w:rPr>
              <w:t>0.55%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0" w:type="auto"/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 Regular" w:hAnsi="Times New Roman Regular"/>
                <w:color w:val="000000"/>
                <w:szCs w:val="21"/>
              </w:rPr>
            </w:pPr>
            <w:r>
              <w:rPr>
                <w:rFonts w:ascii="Times New Roman Regular" w:hAnsi="Times New Roman Regular"/>
                <w:color w:val="000000"/>
                <w:szCs w:val="21"/>
              </w:rPr>
              <w:t>TM-02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0.21%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0.39%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Times New Roman Regular" w:hAnsi="Times New Roman Regular" w:cs="宋体"/>
                <w:color w:val="000000"/>
                <w:szCs w:val="21"/>
              </w:rPr>
            </w:pPr>
            <w:r>
              <w:rPr>
                <w:rFonts w:ascii="Times New Roman Regular" w:hAnsi="Times New Roman Regular"/>
                <w:color w:val="000000"/>
                <w:szCs w:val="21"/>
              </w:rPr>
              <w:t>0.39%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0" w:type="auto"/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 Regular" w:hAnsi="Times New Roman Regular"/>
                <w:color w:val="000000"/>
                <w:szCs w:val="21"/>
              </w:rPr>
            </w:pPr>
            <w:r>
              <w:rPr>
                <w:rFonts w:ascii="Times New Roman Regular" w:hAnsi="Times New Roman Regular"/>
                <w:color w:val="000000"/>
                <w:szCs w:val="21"/>
              </w:rPr>
              <w:t>TM-03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0.09%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0.21%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Times New Roman Regular" w:hAnsi="Times New Roman Regular" w:cs="宋体"/>
                <w:color w:val="000000"/>
                <w:szCs w:val="21"/>
              </w:rPr>
            </w:pPr>
            <w:r>
              <w:rPr>
                <w:rFonts w:ascii="Times New Roman Regular" w:hAnsi="Times New Roman Regular"/>
                <w:color w:val="000000"/>
                <w:szCs w:val="21"/>
              </w:rPr>
              <w:t>0.21%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0" w:type="auto"/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 Regular" w:hAnsi="Times New Roman Regular"/>
                <w:color w:val="000000"/>
                <w:szCs w:val="21"/>
              </w:rPr>
            </w:pPr>
            <w:r>
              <w:rPr>
                <w:rFonts w:ascii="Times New Roman Regular" w:hAnsi="Times New Roman Regular"/>
                <w:color w:val="000000"/>
                <w:szCs w:val="21"/>
              </w:rPr>
              <w:t>TM-04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0.14%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0.29%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Times New Roman Regular" w:hAnsi="Times New Roman Regular" w:cs="宋体"/>
                <w:color w:val="000000"/>
                <w:szCs w:val="21"/>
              </w:rPr>
            </w:pPr>
            <w:r>
              <w:rPr>
                <w:rFonts w:ascii="Times New Roman Regular" w:hAnsi="Times New Roman Regular"/>
                <w:color w:val="000000"/>
                <w:szCs w:val="21"/>
              </w:rPr>
              <w:t>0.29%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0" w:type="auto"/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 Regular" w:hAnsi="Times New Roman Regular"/>
                <w:color w:val="000000"/>
                <w:szCs w:val="21"/>
              </w:rPr>
            </w:pPr>
            <w:r>
              <w:rPr>
                <w:rFonts w:ascii="Times New Roman Regular" w:hAnsi="Times New Roman Regular"/>
                <w:color w:val="000000"/>
                <w:szCs w:val="21"/>
              </w:rPr>
              <w:t>TM-05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0.17%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0.35%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Times New Roman Regular" w:hAnsi="Times New Roman Regular" w:cs="宋体"/>
                <w:color w:val="000000"/>
                <w:szCs w:val="21"/>
              </w:rPr>
            </w:pPr>
            <w:r>
              <w:rPr>
                <w:rFonts w:ascii="Times New Roman Regular" w:hAnsi="Times New Roman Regular"/>
                <w:color w:val="000000"/>
                <w:szCs w:val="21"/>
              </w:rPr>
              <w:t>0.35%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0" w:type="auto"/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 Regular" w:hAnsi="Times New Roman Regular"/>
                <w:color w:val="000000"/>
                <w:szCs w:val="21"/>
              </w:rPr>
            </w:pPr>
            <w:r>
              <w:rPr>
                <w:rFonts w:ascii="Times New Roman Regular" w:hAnsi="Times New Roman Regular"/>
                <w:color w:val="000000"/>
                <w:szCs w:val="21"/>
              </w:rPr>
              <w:t>TM-06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0.09%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0.31%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Times New Roman Regular" w:hAnsi="Times New Roman Regular" w:cs="宋体"/>
                <w:color w:val="000000"/>
                <w:szCs w:val="21"/>
              </w:rPr>
            </w:pPr>
            <w:r>
              <w:rPr>
                <w:rFonts w:ascii="Times New Roman Regular" w:hAnsi="Times New Roman Regular"/>
                <w:color w:val="000000"/>
                <w:szCs w:val="21"/>
              </w:rPr>
              <w:t>0.31%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0" w:type="auto"/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 Regular" w:hAnsi="Times New Roman Regular"/>
                <w:color w:val="000000"/>
                <w:szCs w:val="21"/>
              </w:rPr>
            </w:pPr>
            <w:r>
              <w:rPr>
                <w:rFonts w:ascii="Times New Roman Regular" w:hAnsi="Times New Roman Regular"/>
                <w:color w:val="000000"/>
                <w:szCs w:val="21"/>
              </w:rPr>
              <w:t>TM-07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0.09%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0.61%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Times New Roman Regular" w:hAnsi="Times New Roman Regular" w:cs="宋体"/>
                <w:color w:val="000000"/>
                <w:szCs w:val="21"/>
              </w:rPr>
            </w:pPr>
            <w:r>
              <w:rPr>
                <w:rFonts w:ascii="Times New Roman Regular" w:hAnsi="Times New Roman Regular"/>
                <w:color w:val="000000"/>
                <w:szCs w:val="21"/>
              </w:rPr>
              <w:t>0.61%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0" w:type="auto"/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 Regular" w:hAnsi="Times New Roman Regular"/>
                <w:color w:val="000000"/>
                <w:szCs w:val="21"/>
              </w:rPr>
            </w:pPr>
            <w:r>
              <w:rPr>
                <w:rFonts w:ascii="Times New Roman Regular" w:hAnsi="Times New Roman Regular"/>
                <w:color w:val="000000"/>
                <w:szCs w:val="21"/>
              </w:rPr>
              <w:t>TM-08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0.01%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0.52%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Times New Roman Regular" w:hAnsi="Times New Roman Regular" w:cs="宋体"/>
                <w:color w:val="000000"/>
                <w:szCs w:val="21"/>
              </w:rPr>
            </w:pPr>
            <w:r>
              <w:rPr>
                <w:rFonts w:ascii="Times New Roman Regular" w:hAnsi="Times New Roman Regular"/>
                <w:color w:val="000000"/>
                <w:szCs w:val="21"/>
              </w:rPr>
              <w:t>0.52%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0" w:type="auto"/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 Regular" w:hAnsi="Times New Roman Regular"/>
                <w:color w:val="000000"/>
                <w:szCs w:val="21"/>
              </w:rPr>
            </w:pPr>
            <w:r>
              <w:rPr>
                <w:rFonts w:ascii="Times New Roman Regular" w:hAnsi="Times New Roman Regular"/>
                <w:color w:val="000000"/>
                <w:szCs w:val="21"/>
              </w:rPr>
              <w:t>TM-ZS01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0.01%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1.18%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Times New Roman Regular" w:hAnsi="Times New Roman Regular" w:cs="宋体"/>
                <w:color w:val="000000"/>
                <w:szCs w:val="21"/>
              </w:rPr>
            </w:pPr>
            <w:r>
              <w:rPr>
                <w:rFonts w:ascii="Times New Roman Regular" w:hAnsi="Times New Roman Regular"/>
                <w:color w:val="000000"/>
                <w:szCs w:val="21"/>
              </w:rPr>
              <w:t>1.18%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0" w:type="auto"/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 Regular" w:hAnsi="Times New Roman Regular"/>
                <w:color w:val="000000"/>
                <w:szCs w:val="21"/>
              </w:rPr>
            </w:pPr>
            <w:r>
              <w:rPr>
                <w:rFonts w:ascii="Times New Roman Regular" w:hAnsi="Times New Roman Regular"/>
                <w:color w:val="000000"/>
                <w:szCs w:val="21"/>
              </w:rPr>
              <w:t>TM-ZS02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0.01%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1.38%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Times New Roman Regular" w:hAnsi="Times New Roman Regular" w:cs="宋体"/>
                <w:color w:val="000000"/>
                <w:szCs w:val="21"/>
              </w:rPr>
            </w:pPr>
            <w:r>
              <w:rPr>
                <w:rFonts w:ascii="Times New Roman Regular" w:hAnsi="Times New Roman Regular"/>
                <w:color w:val="000000"/>
                <w:szCs w:val="21"/>
              </w:rPr>
              <w:t>1.38%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0" w:type="auto"/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 Regular" w:hAnsi="Times New Roman Regular"/>
                <w:color w:val="000000"/>
                <w:szCs w:val="21"/>
              </w:rPr>
            </w:pPr>
            <w:r>
              <w:rPr>
                <w:rFonts w:ascii="Times New Roman Regular" w:hAnsi="Times New Roman Regular"/>
                <w:color w:val="000000"/>
                <w:szCs w:val="21"/>
              </w:rPr>
              <w:t>TM-ZS03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0.01%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>
            <w:pPr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1.27%</w:t>
            </w:r>
          </w:p>
        </w:tc>
        <w:tc>
          <w:tcPr>
            <w:tcW w:w="0" w:type="auto"/>
            <w:vAlign w:val="center"/>
          </w:tcPr>
          <w:p>
            <w:pPr>
              <w:jc w:val="center"/>
              <w:rPr>
                <w:rFonts w:hint="eastAsia" w:ascii="Times New Roman Regular" w:hAnsi="Times New Roman Regular" w:cs="宋体"/>
                <w:color w:val="000000"/>
                <w:szCs w:val="21"/>
              </w:rPr>
            </w:pPr>
            <w:r>
              <w:rPr>
                <w:rFonts w:ascii="Times New Roman Regular" w:hAnsi="Times New Roman Regular"/>
                <w:color w:val="000000"/>
                <w:szCs w:val="21"/>
              </w:rPr>
              <w:t>1.27%</w:t>
            </w:r>
          </w:p>
        </w:tc>
      </w:tr>
      <w:bookmarkEnd w:id="14"/>
    </w:tbl>
    <w:p>
      <w:pPr>
        <w:adjustRightInd w:val="0"/>
        <w:snapToGrid w:val="0"/>
        <w:spacing w:before="156" w:beforeLines="50" w:after="156" w:afterLines="50" w:line="360" w:lineRule="auto"/>
      </w:pPr>
      <w:r>
        <w:rPr>
          <w:bCs/>
          <w:kern w:val="0"/>
          <w:sz w:val="24"/>
          <w:szCs w:val="32"/>
        </w:rPr>
        <w:t>结论：</w:t>
      </w:r>
      <w:r>
        <w:rPr>
          <w:rFonts w:hint="eastAsia"/>
          <w:bCs/>
          <w:kern w:val="0"/>
          <w:sz w:val="24"/>
          <w:szCs w:val="32"/>
        </w:rPr>
        <w:t>11批天麻中天麻素与对羟基苯甲醇的总量均符合20</w:t>
      </w:r>
      <w:r>
        <w:rPr>
          <w:bCs/>
          <w:kern w:val="0"/>
          <w:sz w:val="24"/>
          <w:szCs w:val="32"/>
        </w:rPr>
        <w:t>20</w:t>
      </w:r>
      <w:r>
        <w:rPr>
          <w:rFonts w:hint="eastAsia"/>
          <w:bCs/>
          <w:kern w:val="0"/>
          <w:sz w:val="24"/>
          <w:szCs w:val="32"/>
        </w:rPr>
        <w:t>年版《中国药典》规定</w:t>
      </w:r>
      <w:r>
        <w:rPr>
          <w:bCs/>
          <w:kern w:val="0"/>
          <w:sz w:val="24"/>
          <w:szCs w:val="32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Times New Roman Regular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等线">
    <w:altName w:val="华文仿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hideSpellingErrors/>
  <w:hideGrammaticalErrors/>
  <w:documentProtection w:enforcement="0"/>
  <w:defaultTabStop w:val="420"/>
  <w:drawingGridVerticalSpacing w:val="156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gxMmY3MDc1NTgzMzUwYmIxYTZjNDZiNWQ0OWJlNGYifQ=="/>
  </w:docVars>
  <w:rsids>
    <w:rsidRoot w:val="5DA46028"/>
    <w:rsid w:val="00013138"/>
    <w:rsid w:val="00022334"/>
    <w:rsid w:val="00024333"/>
    <w:rsid w:val="000269A1"/>
    <w:rsid w:val="00041F0E"/>
    <w:rsid w:val="00044F8C"/>
    <w:rsid w:val="00084F13"/>
    <w:rsid w:val="000930F0"/>
    <w:rsid w:val="000A7B8C"/>
    <w:rsid w:val="000B2F53"/>
    <w:rsid w:val="000C4999"/>
    <w:rsid w:val="000E6251"/>
    <w:rsid w:val="000F57ED"/>
    <w:rsid w:val="00120E89"/>
    <w:rsid w:val="001460C7"/>
    <w:rsid w:val="00166CF2"/>
    <w:rsid w:val="0017103A"/>
    <w:rsid w:val="00171D56"/>
    <w:rsid w:val="0018309E"/>
    <w:rsid w:val="00183C73"/>
    <w:rsid w:val="001B232A"/>
    <w:rsid w:val="001B4635"/>
    <w:rsid w:val="002051CC"/>
    <w:rsid w:val="0023571C"/>
    <w:rsid w:val="002A0FFF"/>
    <w:rsid w:val="002C4332"/>
    <w:rsid w:val="002C7E12"/>
    <w:rsid w:val="002E1076"/>
    <w:rsid w:val="002E359F"/>
    <w:rsid w:val="002F3C58"/>
    <w:rsid w:val="00355C13"/>
    <w:rsid w:val="003662E8"/>
    <w:rsid w:val="0038053A"/>
    <w:rsid w:val="003D0247"/>
    <w:rsid w:val="003D7D37"/>
    <w:rsid w:val="003E6F08"/>
    <w:rsid w:val="003F25D7"/>
    <w:rsid w:val="00403F33"/>
    <w:rsid w:val="004042F4"/>
    <w:rsid w:val="00447391"/>
    <w:rsid w:val="004868CC"/>
    <w:rsid w:val="00487660"/>
    <w:rsid w:val="004924A2"/>
    <w:rsid w:val="004B5FCE"/>
    <w:rsid w:val="004C3277"/>
    <w:rsid w:val="004C4E02"/>
    <w:rsid w:val="004E1C63"/>
    <w:rsid w:val="004F6A71"/>
    <w:rsid w:val="00507DB2"/>
    <w:rsid w:val="00517FD5"/>
    <w:rsid w:val="00521F0E"/>
    <w:rsid w:val="00524B23"/>
    <w:rsid w:val="00536D93"/>
    <w:rsid w:val="00581FB4"/>
    <w:rsid w:val="00582D1A"/>
    <w:rsid w:val="005B1D2B"/>
    <w:rsid w:val="005E24D3"/>
    <w:rsid w:val="005F3BEB"/>
    <w:rsid w:val="00612116"/>
    <w:rsid w:val="006169FF"/>
    <w:rsid w:val="006628EF"/>
    <w:rsid w:val="00664A4B"/>
    <w:rsid w:val="00665C11"/>
    <w:rsid w:val="00665DAF"/>
    <w:rsid w:val="0068455D"/>
    <w:rsid w:val="006B71EB"/>
    <w:rsid w:val="006C60B4"/>
    <w:rsid w:val="006D3584"/>
    <w:rsid w:val="006D6B18"/>
    <w:rsid w:val="00704BF9"/>
    <w:rsid w:val="00796993"/>
    <w:rsid w:val="007C198E"/>
    <w:rsid w:val="007E5347"/>
    <w:rsid w:val="007E6914"/>
    <w:rsid w:val="007F0854"/>
    <w:rsid w:val="007F2EB1"/>
    <w:rsid w:val="008249CD"/>
    <w:rsid w:val="008340ED"/>
    <w:rsid w:val="00837F03"/>
    <w:rsid w:val="008500DF"/>
    <w:rsid w:val="00864709"/>
    <w:rsid w:val="00866AAA"/>
    <w:rsid w:val="00867083"/>
    <w:rsid w:val="00874D19"/>
    <w:rsid w:val="00883F59"/>
    <w:rsid w:val="00886967"/>
    <w:rsid w:val="00887955"/>
    <w:rsid w:val="008969A1"/>
    <w:rsid w:val="008A7BD6"/>
    <w:rsid w:val="008B2815"/>
    <w:rsid w:val="008B3A9F"/>
    <w:rsid w:val="008C7F14"/>
    <w:rsid w:val="008D04DF"/>
    <w:rsid w:val="008D4E07"/>
    <w:rsid w:val="008E5401"/>
    <w:rsid w:val="008F373D"/>
    <w:rsid w:val="0090423A"/>
    <w:rsid w:val="00904A0F"/>
    <w:rsid w:val="00917F22"/>
    <w:rsid w:val="00926996"/>
    <w:rsid w:val="009651D0"/>
    <w:rsid w:val="0097261C"/>
    <w:rsid w:val="009944B7"/>
    <w:rsid w:val="009A0EFF"/>
    <w:rsid w:val="009C522F"/>
    <w:rsid w:val="009E2824"/>
    <w:rsid w:val="00A02F0C"/>
    <w:rsid w:val="00A31F74"/>
    <w:rsid w:val="00A42C55"/>
    <w:rsid w:val="00A46F1A"/>
    <w:rsid w:val="00A53225"/>
    <w:rsid w:val="00A60DEC"/>
    <w:rsid w:val="00AB3FE6"/>
    <w:rsid w:val="00AC1D23"/>
    <w:rsid w:val="00AD1600"/>
    <w:rsid w:val="00AE287E"/>
    <w:rsid w:val="00AE5CEC"/>
    <w:rsid w:val="00B16C23"/>
    <w:rsid w:val="00B21587"/>
    <w:rsid w:val="00B44140"/>
    <w:rsid w:val="00B50AAC"/>
    <w:rsid w:val="00B5305F"/>
    <w:rsid w:val="00B54B31"/>
    <w:rsid w:val="00B615BC"/>
    <w:rsid w:val="00B63880"/>
    <w:rsid w:val="00B72999"/>
    <w:rsid w:val="00B80936"/>
    <w:rsid w:val="00B84A5A"/>
    <w:rsid w:val="00B85168"/>
    <w:rsid w:val="00BA54ED"/>
    <w:rsid w:val="00BD3501"/>
    <w:rsid w:val="00BE0148"/>
    <w:rsid w:val="00BE0CF0"/>
    <w:rsid w:val="00BE6882"/>
    <w:rsid w:val="00BF0E1A"/>
    <w:rsid w:val="00BF6C28"/>
    <w:rsid w:val="00BF7829"/>
    <w:rsid w:val="00C16AE0"/>
    <w:rsid w:val="00C30FED"/>
    <w:rsid w:val="00C431A4"/>
    <w:rsid w:val="00C80A13"/>
    <w:rsid w:val="00C8300E"/>
    <w:rsid w:val="00C860F1"/>
    <w:rsid w:val="00C86E2B"/>
    <w:rsid w:val="00CC0C72"/>
    <w:rsid w:val="00CD5F9F"/>
    <w:rsid w:val="00CF076D"/>
    <w:rsid w:val="00CF5DB3"/>
    <w:rsid w:val="00CF6C2E"/>
    <w:rsid w:val="00D03881"/>
    <w:rsid w:val="00D07570"/>
    <w:rsid w:val="00D64CAF"/>
    <w:rsid w:val="00D72C87"/>
    <w:rsid w:val="00DA59E9"/>
    <w:rsid w:val="00DF4E5B"/>
    <w:rsid w:val="00E27769"/>
    <w:rsid w:val="00E42D02"/>
    <w:rsid w:val="00E42F77"/>
    <w:rsid w:val="00E52060"/>
    <w:rsid w:val="00E804FD"/>
    <w:rsid w:val="00E940B2"/>
    <w:rsid w:val="00EA184D"/>
    <w:rsid w:val="00EA3494"/>
    <w:rsid w:val="00EA52A5"/>
    <w:rsid w:val="00ED127B"/>
    <w:rsid w:val="00ED65E6"/>
    <w:rsid w:val="00F04DE8"/>
    <w:rsid w:val="00F14350"/>
    <w:rsid w:val="00F14773"/>
    <w:rsid w:val="00F3420B"/>
    <w:rsid w:val="00F64D2E"/>
    <w:rsid w:val="00F65AB5"/>
    <w:rsid w:val="00F953F9"/>
    <w:rsid w:val="00FA0362"/>
    <w:rsid w:val="00FB3B4A"/>
    <w:rsid w:val="00FC789F"/>
    <w:rsid w:val="060A0132"/>
    <w:rsid w:val="1D0936F0"/>
    <w:rsid w:val="36C50CCB"/>
    <w:rsid w:val="3BAE4FCF"/>
    <w:rsid w:val="505D4C36"/>
    <w:rsid w:val="5DA46028"/>
    <w:rsid w:val="5EDFD62D"/>
    <w:rsid w:val="5F7F2DC3"/>
    <w:rsid w:val="5FB30FB2"/>
    <w:rsid w:val="5FF4B02B"/>
    <w:rsid w:val="72EB4E3E"/>
    <w:rsid w:val="74652522"/>
    <w:rsid w:val="750E27C7"/>
    <w:rsid w:val="77785803"/>
    <w:rsid w:val="7A97500D"/>
    <w:rsid w:val="7B650D15"/>
    <w:rsid w:val="7EDBDE6E"/>
    <w:rsid w:val="7FBE16E4"/>
    <w:rsid w:val="EDCBF855"/>
    <w:rsid w:val="EFFF5F97"/>
    <w:rsid w:val="F2B4DECF"/>
    <w:rsid w:val="FFD93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cstheme="minorBidi"/>
      <w:b/>
      <w:sz w:val="2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宋体" w:hAnsi="宋体" w:cs="宋体"/>
      <w:szCs w:val="21"/>
      <w:lang w:eastAsia="en-US"/>
    </w:rPr>
  </w:style>
  <w:style w:type="paragraph" w:styleId="4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99"/>
    <w:rPr>
      <w:rFonts w:cs="Times New Roman"/>
      <w:b/>
      <w:bCs/>
    </w:rPr>
  </w:style>
  <w:style w:type="character" w:styleId="10">
    <w:name w:val="Hyperlink"/>
    <w:basedOn w:val="8"/>
    <w:qFormat/>
    <w:uiPriority w:val="99"/>
    <w:rPr>
      <w:rFonts w:cs="Times New Roman"/>
      <w:color w:val="0000FF"/>
      <w:u w:val="single"/>
    </w:rPr>
  </w:style>
  <w:style w:type="paragraph" w:customStyle="1" w:styleId="11">
    <w:name w:val="段"/>
    <w:qFormat/>
    <w:uiPriority w:val="99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styleId="12">
    <w:name w:val="List Paragraph"/>
    <w:basedOn w:val="1"/>
    <w:qFormat/>
    <w:uiPriority w:val="99"/>
    <w:pPr>
      <w:ind w:firstLine="420" w:firstLineChars="200"/>
    </w:pPr>
  </w:style>
  <w:style w:type="character" w:customStyle="1" w:styleId="13">
    <w:name w:val="页眉 Char"/>
    <w:basedOn w:val="8"/>
    <w:link w:val="5"/>
    <w:qFormat/>
    <w:uiPriority w:val="0"/>
    <w:rPr>
      <w:kern w:val="2"/>
      <w:sz w:val="18"/>
      <w:szCs w:val="18"/>
    </w:rPr>
  </w:style>
  <w:style w:type="character" w:customStyle="1" w:styleId="14">
    <w:name w:val="页脚 Char"/>
    <w:basedOn w:val="8"/>
    <w:link w:val="4"/>
    <w:qFormat/>
    <w:uiPriority w:val="0"/>
    <w:rPr>
      <w:kern w:val="2"/>
      <w:sz w:val="18"/>
      <w:szCs w:val="18"/>
    </w:rPr>
  </w:style>
  <w:style w:type="paragraph" w:customStyle="1" w:styleId="15">
    <w:name w:val="图标格式1"/>
    <w:basedOn w:val="1"/>
    <w:link w:val="16"/>
    <w:qFormat/>
    <w:uiPriority w:val="0"/>
    <w:pPr>
      <w:adjustRightInd w:val="0"/>
      <w:snapToGrid w:val="0"/>
      <w:spacing w:line="360" w:lineRule="auto"/>
      <w:jc w:val="center"/>
    </w:pPr>
    <w:rPr>
      <w:rFonts w:eastAsiaTheme="minorEastAsia" w:cstheme="minorBidi"/>
      <w:b/>
      <w:szCs w:val="21"/>
    </w:rPr>
  </w:style>
  <w:style w:type="character" w:customStyle="1" w:styleId="16">
    <w:name w:val="图标格式1 字符"/>
    <w:basedOn w:val="8"/>
    <w:link w:val="15"/>
    <w:qFormat/>
    <w:uiPriority w:val="0"/>
    <w:rPr>
      <w:rFonts w:eastAsiaTheme="minorEastAsia" w:cstheme="minorBidi"/>
      <w:b/>
      <w:kern w:val="2"/>
      <w:sz w:val="21"/>
      <w:szCs w:val="21"/>
    </w:rPr>
  </w:style>
  <w:style w:type="character" w:customStyle="1" w:styleId="17">
    <w:name w:val="标题 2 Char"/>
    <w:basedOn w:val="8"/>
    <w:link w:val="2"/>
    <w:qFormat/>
    <w:uiPriority w:val="9"/>
    <w:rPr>
      <w:rFonts w:ascii="Arial" w:hAnsi="Arial" w:cstheme="minorBidi"/>
      <w:b/>
      <w:kern w:val="2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2" Type="http://schemas.openxmlformats.org/officeDocument/2006/relationships/fontTable" Target="fontTable.xml"/><Relationship Id="rId51" Type="http://schemas.openxmlformats.org/officeDocument/2006/relationships/customXml" Target="../customXml/item1.xml"/><Relationship Id="rId50" Type="http://schemas.openxmlformats.org/officeDocument/2006/relationships/image" Target="media/image47.png"/><Relationship Id="rId5" Type="http://schemas.openxmlformats.org/officeDocument/2006/relationships/image" Target="media/image2.jpe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7395</Words>
  <Characters>10023</Characters>
  <Lines>79</Lines>
  <Paragraphs>22</Paragraphs>
  <TotalTime>2</TotalTime>
  <ScaleCrop>false</ScaleCrop>
  <LinksUpToDate>false</LinksUpToDate>
  <CharactersWithSpaces>10346</CharactersWithSpaces>
  <Application>WPS Office_11.8.2.10458_F1E327BC-269C-435d-A152-05C5408002CA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2024-04-11T05:52:00Z</dcterms:created>
  <dc:creator>Administrator</dc:creator>
  <cp:lastModifiedBy>administrator</cp:lastModifiedBy>
  <cp:lastPrinted>2022-12-04T23:33:00Z</cp:lastPrinted>
  <dcterms:modified xsi:type="dcterms:W3CDTF">2024-07-03T14:49:58Z</dcterms:modified>
  <cp:revision>189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2052-11.8.2.10458</vt:lpwstr>
  </property>
  <property fmtid="{D5CDD505-2E9C-101B-9397-08002B2CF9AE}" pid="3" name="ICV">
    <vt:lpwstr>15E868C6AD7BA0DE7CD31C6615B39065_43</vt:lpwstr>
  </property>
</Properties>
</file>