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2566A0A">
      <w:pPr>
        <w:snapToGrid w:val="0"/>
        <w:spacing w:line="440" w:lineRule="exact"/>
        <w:ind w:firstLine="1600" w:firstLineChars="500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六安市车用</w:t>
      </w:r>
      <w:r>
        <w:rPr>
          <w:rFonts w:hint="eastAsia" w:ascii="黑体" w:hAnsi="黑体" w:eastAsia="黑体" w:cs="Calibri"/>
          <w:color w:val="000000"/>
          <w:sz w:val="32"/>
          <w:szCs w:val="32"/>
          <w:lang w:val="en-US" w:eastAsia="zh-CN"/>
        </w:rPr>
        <w:t>柴</w:t>
      </w:r>
      <w:r>
        <w:rPr>
          <w:rFonts w:hint="eastAsia" w:ascii="黑体" w:hAnsi="黑体" w:eastAsia="黑体" w:cs="Calibri"/>
          <w:color w:val="000000"/>
          <w:sz w:val="32"/>
          <w:szCs w:val="32"/>
        </w:rPr>
        <w:t>油产品质量监督抽查实施细则</w:t>
      </w:r>
    </w:p>
    <w:p w14:paraId="770B7CFF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抽样方法</w:t>
      </w:r>
    </w:p>
    <w:p w14:paraId="74B09797">
      <w:pPr>
        <w:snapToGrid w:val="0"/>
        <w:spacing w:line="440" w:lineRule="exact"/>
        <w:ind w:firstLine="480" w:firstLineChars="200"/>
        <w:rPr>
          <w:rFonts w:hint="default" w:ascii="宋体" w:hAnsi="宋体" w:eastAsia="宋体"/>
          <w:color w:val="000000"/>
          <w:sz w:val="24"/>
          <w:szCs w:val="21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szCs w:val="21"/>
        </w:rPr>
        <w:t>取样按GB/T 4756-2015《石油液体手工取样法》规定的要求执行。</w:t>
      </w:r>
      <w:r>
        <w:rPr>
          <w:rFonts w:hint="eastAsia" w:ascii="宋体" w:hAnsi="宋体"/>
          <w:color w:val="000000"/>
          <w:sz w:val="24"/>
          <w:szCs w:val="21"/>
        </w:rPr>
        <w:t>每批次样品抽取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2</w:t>
      </w:r>
      <w:r>
        <w:rPr>
          <w:rFonts w:hint="eastAsia" w:ascii="宋体" w:hAnsi="宋体"/>
          <w:color w:val="000000"/>
          <w:sz w:val="24"/>
          <w:szCs w:val="21"/>
        </w:rPr>
        <w:t>L，其中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1</w:t>
      </w:r>
      <w:r>
        <w:rPr>
          <w:rFonts w:hint="eastAsia" w:ascii="宋体" w:hAnsi="宋体"/>
          <w:color w:val="000000"/>
          <w:sz w:val="24"/>
          <w:szCs w:val="21"/>
        </w:rPr>
        <w:t>L作为检验样品，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1</w:t>
      </w:r>
      <w:r>
        <w:rPr>
          <w:rFonts w:hint="eastAsia" w:ascii="宋体" w:hAnsi="宋体"/>
          <w:color w:val="000000"/>
          <w:sz w:val="24"/>
          <w:szCs w:val="21"/>
        </w:rPr>
        <w:t>L作为备用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样品，样品全部带回承检机构。</w:t>
      </w:r>
    </w:p>
    <w:p w14:paraId="134D3687">
      <w:pPr>
        <w:snapToGrid w:val="0"/>
        <w:spacing w:line="440" w:lineRule="exact"/>
        <w:ind w:firstLine="420" w:firstLineChars="200"/>
        <w:jc w:val="center"/>
        <w:rPr>
          <w:rFonts w:ascii="宋体" w:hAnsi="宋体" w:cs="Calibri"/>
          <w:color w:val="000000"/>
          <w:szCs w:val="21"/>
        </w:rPr>
      </w:pPr>
      <w:r>
        <w:rPr>
          <w:rFonts w:hint="eastAsia" w:ascii="宋体" w:hAnsi="宋体" w:cs="Calibri"/>
          <w:color w:val="000000"/>
          <w:szCs w:val="21"/>
        </w:rPr>
        <w:t>表1抽样数量</w:t>
      </w:r>
    </w:p>
    <w:tbl>
      <w:tblPr>
        <w:tblStyle w:val="8"/>
        <w:tblW w:w="97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1347"/>
        <w:gridCol w:w="4221"/>
        <w:gridCol w:w="3013"/>
      </w:tblGrid>
      <w:tr w14:paraId="02101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9" w:type="dxa"/>
            <w:vAlign w:val="center"/>
          </w:tcPr>
          <w:p w14:paraId="1B783757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产品类别</w:t>
            </w:r>
          </w:p>
        </w:tc>
        <w:tc>
          <w:tcPr>
            <w:tcW w:w="1347" w:type="dxa"/>
            <w:vAlign w:val="center"/>
          </w:tcPr>
          <w:p w14:paraId="2F90BE70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产品种类</w:t>
            </w:r>
          </w:p>
        </w:tc>
        <w:tc>
          <w:tcPr>
            <w:tcW w:w="4221" w:type="dxa"/>
            <w:vAlign w:val="center"/>
          </w:tcPr>
          <w:p w14:paraId="65F41FC7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抽样数量</w:t>
            </w:r>
          </w:p>
        </w:tc>
        <w:tc>
          <w:tcPr>
            <w:tcW w:w="3013" w:type="dxa"/>
            <w:vAlign w:val="center"/>
          </w:tcPr>
          <w:p w14:paraId="34E938E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说明</w:t>
            </w:r>
          </w:p>
        </w:tc>
      </w:tr>
      <w:tr w14:paraId="3CC31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9" w:type="dxa"/>
            <w:vAlign w:val="center"/>
          </w:tcPr>
          <w:p w14:paraId="1707F717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车用柴油</w:t>
            </w:r>
          </w:p>
        </w:tc>
        <w:tc>
          <w:tcPr>
            <w:tcW w:w="1347" w:type="dxa"/>
            <w:vAlign w:val="center"/>
          </w:tcPr>
          <w:p w14:paraId="5D3C1BC2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车用柴油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VI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4221" w:type="dxa"/>
            <w:vAlign w:val="center"/>
          </w:tcPr>
          <w:p w14:paraId="21A2A05D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L，其中检验样品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L，备用样品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L。</w:t>
            </w:r>
          </w:p>
        </w:tc>
        <w:tc>
          <w:tcPr>
            <w:tcW w:w="3013" w:type="dxa"/>
            <w:vAlign w:val="center"/>
          </w:tcPr>
          <w:p w14:paraId="63DF19FB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——</w:t>
            </w:r>
          </w:p>
        </w:tc>
      </w:tr>
    </w:tbl>
    <w:p w14:paraId="63B1A1A7">
      <w:pPr>
        <w:snapToGrid w:val="0"/>
        <w:spacing w:line="440" w:lineRule="exact"/>
        <w:ind w:firstLine="480" w:firstLineChars="200"/>
        <w:rPr>
          <w:rFonts w:ascii="宋体" w:hAnsi="宋体"/>
          <w:color w:val="000000"/>
          <w:sz w:val="24"/>
          <w:szCs w:val="21"/>
        </w:rPr>
      </w:pPr>
    </w:p>
    <w:p w14:paraId="56AF249F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ascii="黑体" w:hAnsi="黑体" w:eastAsia="黑体" w:cs="Calibri"/>
          <w:color w:val="000000"/>
          <w:sz w:val="24"/>
          <w:szCs w:val="21"/>
        </w:rPr>
        <w:t xml:space="preserve">2 </w:t>
      </w:r>
      <w:r>
        <w:rPr>
          <w:rFonts w:hint="eastAsia" w:ascii="黑体" w:hAnsi="黑体" w:eastAsia="黑体" w:cs="Calibri"/>
          <w:color w:val="000000"/>
          <w:sz w:val="24"/>
          <w:szCs w:val="21"/>
        </w:rPr>
        <w:t>检验项目和依据</w:t>
      </w:r>
    </w:p>
    <w:p w14:paraId="501FEBCB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/>
          <w:color w:val="000000"/>
          <w:sz w:val="24"/>
          <w:szCs w:val="21"/>
        </w:rPr>
        <w:t xml:space="preserve">表2 </w:t>
      </w:r>
      <w:r>
        <w:rPr>
          <w:rFonts w:hint="eastAsia" w:ascii="宋体" w:hAnsi="宋体"/>
          <w:color w:val="000000"/>
          <w:sz w:val="24"/>
          <w:szCs w:val="21"/>
        </w:rPr>
        <w:t>车用柴油</w:t>
      </w:r>
      <w:r>
        <w:rPr>
          <w:rFonts w:hint="eastAsia" w:ascii="宋体" w:hAnsi="宋体"/>
          <w:color w:val="000000"/>
          <w:sz w:val="24"/>
          <w:szCs w:val="21"/>
          <w:lang w:eastAsia="zh-CN"/>
        </w:rPr>
        <w:t>（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VI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szCs w:val="21"/>
          <w:lang w:eastAsia="zh-CN"/>
        </w:rPr>
        <w:t>）</w:t>
      </w:r>
      <w:r>
        <w:rPr>
          <w:rFonts w:hint="eastAsia" w:ascii="宋体" w:hAnsi="宋体"/>
          <w:color w:val="000000"/>
          <w:sz w:val="24"/>
          <w:szCs w:val="21"/>
        </w:rPr>
        <w:t>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821"/>
        <w:gridCol w:w="3122"/>
        <w:gridCol w:w="3351"/>
      </w:tblGrid>
      <w:tr w14:paraId="0E17A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</w:trPr>
        <w:tc>
          <w:tcPr>
            <w:tcW w:w="479" w:type="pct"/>
            <w:vAlign w:val="center"/>
          </w:tcPr>
          <w:p w14:paraId="5D358C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992" w:type="pct"/>
            <w:vAlign w:val="center"/>
          </w:tcPr>
          <w:p w14:paraId="6C5A496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hint="eastAsia" w:ascii="宋体" w:hAnsi="宋体" w:cs="Calibri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701" w:type="pct"/>
            <w:vAlign w:val="center"/>
          </w:tcPr>
          <w:p w14:paraId="492C54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检验方法</w:t>
            </w:r>
          </w:p>
        </w:tc>
        <w:tc>
          <w:tcPr>
            <w:tcW w:w="1826" w:type="pct"/>
            <w:vAlign w:val="center"/>
          </w:tcPr>
          <w:p w14:paraId="10BF5558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强制性质量要求</w:t>
            </w:r>
          </w:p>
        </w:tc>
      </w:tr>
      <w:tr w14:paraId="40504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79" w:type="pct"/>
            <w:vAlign w:val="center"/>
          </w:tcPr>
          <w:p w14:paraId="35C3B796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1</w:t>
            </w:r>
          </w:p>
        </w:tc>
        <w:tc>
          <w:tcPr>
            <w:tcW w:w="992" w:type="pct"/>
            <w:vAlign w:val="center"/>
          </w:tcPr>
          <w:p w14:paraId="371C0DBF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硫含量</w:t>
            </w:r>
          </w:p>
        </w:tc>
        <w:tc>
          <w:tcPr>
            <w:tcW w:w="1701" w:type="pct"/>
            <w:vAlign w:val="center"/>
          </w:tcPr>
          <w:p w14:paraId="14264EA1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SH/T 0689</w:t>
            </w:r>
          </w:p>
        </w:tc>
        <w:tc>
          <w:tcPr>
            <w:tcW w:w="1826" w:type="pct"/>
            <w:vAlign w:val="center"/>
          </w:tcPr>
          <w:p w14:paraId="37AC624C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</w:t>
            </w:r>
            <w:r>
              <w:rPr>
                <w:rFonts w:hint="eastAsia" w:ascii="宋体" w:hAnsi="宋体" w:cs="Calibri"/>
                <w:szCs w:val="21"/>
              </w:rPr>
              <w:t>19147-2016/表3</w:t>
            </w:r>
          </w:p>
        </w:tc>
      </w:tr>
      <w:tr w14:paraId="467C2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79" w:type="pct"/>
            <w:vAlign w:val="center"/>
          </w:tcPr>
          <w:p w14:paraId="74D2D3E8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992" w:type="pct"/>
            <w:vAlign w:val="center"/>
          </w:tcPr>
          <w:p w14:paraId="73716E38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水含量</w:t>
            </w:r>
          </w:p>
        </w:tc>
        <w:tc>
          <w:tcPr>
            <w:tcW w:w="1701" w:type="pct"/>
            <w:vAlign w:val="center"/>
          </w:tcPr>
          <w:p w14:paraId="792007B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ascii="宋体" w:hAnsi="宋体" w:cs="Calibri"/>
                <w:szCs w:val="21"/>
              </w:rPr>
              <w:t xml:space="preserve">GB </w:t>
            </w:r>
            <w:r>
              <w:rPr>
                <w:rFonts w:hint="eastAsia" w:ascii="宋体" w:hAnsi="宋体" w:cs="Calibri"/>
                <w:szCs w:val="21"/>
              </w:rPr>
              <w:t>19147-2016</w:t>
            </w:r>
            <w:r>
              <w:rPr>
                <w:rFonts w:hint="eastAsia" w:ascii="宋体" w:hAnsi="宋体" w:cs="Calibri"/>
                <w:szCs w:val="21"/>
                <w:lang w:val="en-US" w:eastAsia="zh-CN"/>
              </w:rPr>
              <w:t xml:space="preserve"> 目测</w:t>
            </w:r>
          </w:p>
          <w:p w14:paraId="76EBC4F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GB/T 260</w:t>
            </w:r>
          </w:p>
        </w:tc>
        <w:tc>
          <w:tcPr>
            <w:tcW w:w="1826" w:type="pct"/>
            <w:vAlign w:val="center"/>
          </w:tcPr>
          <w:p w14:paraId="25ABE250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</w:t>
            </w:r>
            <w:r>
              <w:rPr>
                <w:rFonts w:hint="eastAsia" w:ascii="宋体" w:hAnsi="宋体" w:cs="Calibri"/>
                <w:szCs w:val="21"/>
              </w:rPr>
              <w:t>19147-2016/表3</w:t>
            </w:r>
          </w:p>
        </w:tc>
      </w:tr>
      <w:tr w14:paraId="68990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79" w:type="pct"/>
            <w:vAlign w:val="center"/>
          </w:tcPr>
          <w:p w14:paraId="7D7143D5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992" w:type="pct"/>
            <w:vAlign w:val="center"/>
          </w:tcPr>
          <w:p w14:paraId="075425E7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运动黏度</w:t>
            </w:r>
          </w:p>
        </w:tc>
        <w:tc>
          <w:tcPr>
            <w:tcW w:w="1701" w:type="pct"/>
            <w:vAlign w:val="center"/>
          </w:tcPr>
          <w:p w14:paraId="7F2B7650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GB/T 265</w:t>
            </w:r>
          </w:p>
        </w:tc>
        <w:tc>
          <w:tcPr>
            <w:tcW w:w="1826" w:type="pct"/>
            <w:vAlign w:val="center"/>
          </w:tcPr>
          <w:p w14:paraId="59572AAD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</w:t>
            </w:r>
            <w:r>
              <w:rPr>
                <w:rFonts w:hint="eastAsia" w:ascii="宋体" w:hAnsi="宋体" w:cs="Calibri"/>
                <w:szCs w:val="21"/>
              </w:rPr>
              <w:t>19147-2016/表3</w:t>
            </w:r>
          </w:p>
        </w:tc>
      </w:tr>
      <w:tr w14:paraId="56D88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79" w:type="pct"/>
            <w:vAlign w:val="center"/>
          </w:tcPr>
          <w:p w14:paraId="1F588649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992" w:type="pct"/>
            <w:vAlign w:val="center"/>
          </w:tcPr>
          <w:p w14:paraId="37C96C55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凝点</w:t>
            </w:r>
          </w:p>
        </w:tc>
        <w:tc>
          <w:tcPr>
            <w:tcW w:w="1701" w:type="pct"/>
            <w:vAlign w:val="center"/>
          </w:tcPr>
          <w:p w14:paraId="5CDDF35F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GB/T 510</w:t>
            </w:r>
          </w:p>
        </w:tc>
        <w:tc>
          <w:tcPr>
            <w:tcW w:w="1826" w:type="pct"/>
            <w:vAlign w:val="center"/>
          </w:tcPr>
          <w:p w14:paraId="5B5DF028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</w:t>
            </w:r>
            <w:r>
              <w:rPr>
                <w:rFonts w:hint="eastAsia" w:ascii="宋体" w:hAnsi="宋体" w:cs="Calibri"/>
                <w:szCs w:val="21"/>
              </w:rPr>
              <w:t>19147-2016/表3</w:t>
            </w:r>
          </w:p>
        </w:tc>
      </w:tr>
      <w:tr w14:paraId="4B018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79" w:type="pct"/>
            <w:vAlign w:val="center"/>
          </w:tcPr>
          <w:p w14:paraId="556E401E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992" w:type="pct"/>
            <w:vAlign w:val="center"/>
          </w:tcPr>
          <w:p w14:paraId="26ED5ECC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闪点（闭口）</w:t>
            </w:r>
          </w:p>
        </w:tc>
        <w:tc>
          <w:tcPr>
            <w:tcW w:w="1701" w:type="pct"/>
            <w:vAlign w:val="center"/>
          </w:tcPr>
          <w:p w14:paraId="4F75E785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GB/T 261</w:t>
            </w:r>
          </w:p>
        </w:tc>
        <w:tc>
          <w:tcPr>
            <w:tcW w:w="1826" w:type="pct"/>
            <w:vAlign w:val="center"/>
          </w:tcPr>
          <w:p w14:paraId="317BB252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</w:t>
            </w:r>
            <w:r>
              <w:rPr>
                <w:rFonts w:hint="eastAsia" w:ascii="宋体" w:hAnsi="宋体" w:cs="Calibri"/>
                <w:szCs w:val="21"/>
              </w:rPr>
              <w:t>19147-2016/表3</w:t>
            </w:r>
          </w:p>
        </w:tc>
      </w:tr>
      <w:tr w14:paraId="0F0FF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79" w:type="pct"/>
            <w:vAlign w:val="center"/>
          </w:tcPr>
          <w:p w14:paraId="40EC0CE9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992" w:type="pct"/>
            <w:vAlign w:val="center"/>
          </w:tcPr>
          <w:p w14:paraId="4B0B5BDB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十六烷指数</w:t>
            </w:r>
          </w:p>
        </w:tc>
        <w:tc>
          <w:tcPr>
            <w:tcW w:w="1701" w:type="pct"/>
            <w:vAlign w:val="center"/>
          </w:tcPr>
          <w:p w14:paraId="02CEC450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SH/T 0694</w:t>
            </w:r>
          </w:p>
          <w:p w14:paraId="76FD7EAC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GB/T 11139</w:t>
            </w:r>
          </w:p>
        </w:tc>
        <w:tc>
          <w:tcPr>
            <w:tcW w:w="1826" w:type="pct"/>
            <w:vAlign w:val="center"/>
          </w:tcPr>
          <w:p w14:paraId="25C79E36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</w:t>
            </w:r>
            <w:r>
              <w:rPr>
                <w:rFonts w:hint="eastAsia" w:ascii="宋体" w:hAnsi="宋体" w:cs="Calibri"/>
                <w:szCs w:val="21"/>
              </w:rPr>
              <w:t>19147-2016/表3</w:t>
            </w:r>
          </w:p>
        </w:tc>
      </w:tr>
      <w:tr w14:paraId="6B905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79" w:type="pct"/>
            <w:vAlign w:val="center"/>
          </w:tcPr>
          <w:p w14:paraId="4DB4C87D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</w:p>
        </w:tc>
        <w:tc>
          <w:tcPr>
            <w:tcW w:w="992" w:type="pct"/>
            <w:vAlign w:val="center"/>
          </w:tcPr>
          <w:p w14:paraId="49DD363D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馏程</w:t>
            </w:r>
          </w:p>
        </w:tc>
        <w:tc>
          <w:tcPr>
            <w:tcW w:w="1701" w:type="pct"/>
            <w:vAlign w:val="center"/>
          </w:tcPr>
          <w:p w14:paraId="7D8DFB9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GB/T 6536</w:t>
            </w:r>
          </w:p>
        </w:tc>
        <w:tc>
          <w:tcPr>
            <w:tcW w:w="1826" w:type="pct"/>
            <w:vAlign w:val="center"/>
          </w:tcPr>
          <w:p w14:paraId="5546C056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</w:t>
            </w:r>
            <w:r>
              <w:rPr>
                <w:rFonts w:hint="eastAsia" w:ascii="宋体" w:hAnsi="宋体" w:cs="Calibri"/>
                <w:szCs w:val="21"/>
              </w:rPr>
              <w:t>19147-2016/表3</w:t>
            </w:r>
          </w:p>
        </w:tc>
      </w:tr>
      <w:tr w14:paraId="665F2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79" w:type="pct"/>
            <w:vAlign w:val="center"/>
          </w:tcPr>
          <w:p w14:paraId="4C11E855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992" w:type="pct"/>
            <w:vAlign w:val="center"/>
          </w:tcPr>
          <w:p w14:paraId="4B7B5BD2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密度</w:t>
            </w:r>
          </w:p>
        </w:tc>
        <w:tc>
          <w:tcPr>
            <w:tcW w:w="1701" w:type="pct"/>
            <w:vAlign w:val="center"/>
          </w:tcPr>
          <w:p w14:paraId="47B71EBB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GB/T 1884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GB/T 1885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SH/T 0604</w:t>
            </w:r>
          </w:p>
        </w:tc>
        <w:tc>
          <w:tcPr>
            <w:tcW w:w="1826" w:type="pct"/>
            <w:vAlign w:val="center"/>
          </w:tcPr>
          <w:p w14:paraId="132BBAC6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</w:t>
            </w:r>
            <w:r>
              <w:rPr>
                <w:rFonts w:hint="eastAsia" w:ascii="宋体" w:hAnsi="宋体" w:cs="Calibri"/>
                <w:szCs w:val="21"/>
              </w:rPr>
              <w:t>19147-2016/表3</w:t>
            </w:r>
          </w:p>
        </w:tc>
      </w:tr>
    </w:tbl>
    <w:p w14:paraId="104663C7">
      <w:pPr>
        <w:spacing w:line="460" w:lineRule="exact"/>
        <w:rPr>
          <w:rFonts w:ascii="黑体" w:hAnsi="黑体" w:eastAsia="黑体" w:cs="Calibri"/>
          <w:color w:val="000000"/>
          <w:sz w:val="24"/>
        </w:rPr>
      </w:pPr>
    </w:p>
    <w:p w14:paraId="36DA7262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3检验结果判定</w:t>
      </w:r>
    </w:p>
    <w:p w14:paraId="4B6779A6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hint="eastAsia" w:ascii="宋体" w:hAnsi="宋体" w:cs="Calibri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>判定</w:t>
      </w:r>
      <w:r>
        <w:rPr>
          <w:rFonts w:hint="eastAsia" w:ascii="宋体" w:hAnsi="宋体" w:cs="Calibri"/>
          <w:color w:val="000000"/>
          <w:sz w:val="24"/>
        </w:rPr>
        <w:t>规则</w:t>
      </w:r>
    </w:p>
    <w:p w14:paraId="3BE2F41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hint="eastAsia" w:ascii="宋体" w:hAnsi="宋体" w:cs="Calibri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hint="eastAsia" w:ascii="宋体" w:hAnsi="宋体" w:cs="Calibri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7FF28F54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>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hint="eastAsia" w:ascii="宋体" w:hAnsi="宋体" w:cs="Calibri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575599B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hint="eastAsia" w:ascii="宋体" w:hAnsi="宋体" w:cs="Calibri"/>
          <w:color w:val="000000"/>
          <w:sz w:val="24"/>
        </w:rPr>
        <w:t>2结果判定</w:t>
      </w:r>
    </w:p>
    <w:p w14:paraId="0C37F90A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.2.1</w:t>
      </w:r>
      <w:r>
        <w:rPr>
          <w:rFonts w:hint="eastAsia" w:ascii="宋体" w:hAnsi="宋体" w:cs="Calibri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hint="eastAsia" w:ascii="宋体" w:hAnsi="宋体" w:cs="Calibri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hint="eastAsia" w:ascii="宋体" w:hAnsi="宋体" w:cs="Calibri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6FCCDB98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.2.2</w:t>
      </w:r>
      <w:r>
        <w:rPr>
          <w:rFonts w:hint="eastAsia" w:ascii="宋体" w:hAnsi="宋体" w:cs="Calibri"/>
          <w:color w:val="000000"/>
          <w:sz w:val="24"/>
        </w:rPr>
        <w:t>若检验项目全部符合质量要求，表明未发现被抽查产品不合格，不判定被抽查产品合格。</w:t>
      </w:r>
    </w:p>
    <w:p w14:paraId="19D2B695">
      <w:pPr>
        <w:spacing w:line="460" w:lineRule="exact"/>
        <w:rPr>
          <w:rFonts w:hint="eastAsia" w:ascii="黑体" w:hAnsi="黑体" w:eastAsia="黑体" w:cs="Calibri"/>
          <w:color w:val="000000"/>
          <w:sz w:val="24"/>
          <w:lang w:val="en-US" w:eastAsia="zh-CN"/>
        </w:rPr>
      </w:pPr>
    </w:p>
    <w:p w14:paraId="5FB93208">
      <w:pPr>
        <w:spacing w:line="460" w:lineRule="exact"/>
        <w:rPr>
          <w:rFonts w:hint="eastAsia" w:ascii="黑体" w:hAnsi="黑体" w:eastAsia="黑体" w:cs="Calibri"/>
          <w:color w:val="000000"/>
          <w:sz w:val="24"/>
          <w:lang w:eastAsia="zh-CN"/>
        </w:rPr>
      </w:pPr>
      <w:r>
        <w:rPr>
          <w:rFonts w:hint="eastAsia" w:ascii="黑体" w:hAnsi="黑体" w:eastAsia="黑体" w:cs="Calibri"/>
          <w:color w:val="000000"/>
          <w:sz w:val="24"/>
          <w:lang w:val="en-US" w:eastAsia="zh-CN"/>
        </w:rPr>
        <w:t>4</w:t>
      </w:r>
      <w:r>
        <w:rPr>
          <w:rFonts w:hint="eastAsia"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  <w:lang w:eastAsia="zh-CN"/>
        </w:rPr>
        <w:t>附则</w:t>
      </w:r>
    </w:p>
    <w:p w14:paraId="5B466111">
      <w:pPr>
        <w:snapToGrid w:val="0"/>
        <w:spacing w:line="460" w:lineRule="exact"/>
        <w:ind w:firstLine="480" w:firstLineChars="200"/>
        <w:rPr>
          <w:rFonts w:hint="eastAsia" w:ascii="宋体" w:hAnsi="宋体" w:cs="Calibri"/>
          <w:color w:val="000000"/>
          <w:sz w:val="24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>本细则由六安市市场监督管理局管理。</w:t>
      </w:r>
    </w:p>
    <w:p w14:paraId="7152AF92">
      <w:pPr>
        <w:snapToGrid w:val="0"/>
        <w:spacing w:line="440" w:lineRule="exact"/>
        <w:rPr>
          <w:rFonts w:ascii="宋体" w:hAnsi="宋体" w:cs="Calibri"/>
          <w:color w:val="000000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85" w:right="1361" w:bottom="136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C2A54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33D8598D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49C06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677AE408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908F7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djY2Q5ZjI3MDg3NGNiYTQxYWU2MWI4ZjVjNDVjN2IifQ=="/>
  </w:docVars>
  <w:rsids>
    <w:rsidRoot w:val="00B525EF"/>
    <w:rsid w:val="00052216"/>
    <w:rsid w:val="00061198"/>
    <w:rsid w:val="00067E04"/>
    <w:rsid w:val="000711B0"/>
    <w:rsid w:val="00074373"/>
    <w:rsid w:val="000827A6"/>
    <w:rsid w:val="000B2D0E"/>
    <w:rsid w:val="000C5FB2"/>
    <w:rsid w:val="000F0C8D"/>
    <w:rsid w:val="00100AE3"/>
    <w:rsid w:val="001163B4"/>
    <w:rsid w:val="001557C5"/>
    <w:rsid w:val="00177937"/>
    <w:rsid w:val="00191A4B"/>
    <w:rsid w:val="001A1209"/>
    <w:rsid w:val="001C0493"/>
    <w:rsid w:val="001C1973"/>
    <w:rsid w:val="001D3860"/>
    <w:rsid w:val="001D4CAC"/>
    <w:rsid w:val="00241C35"/>
    <w:rsid w:val="00244311"/>
    <w:rsid w:val="00252E2D"/>
    <w:rsid w:val="002813AC"/>
    <w:rsid w:val="00287C7A"/>
    <w:rsid w:val="002A0CD3"/>
    <w:rsid w:val="002A5A60"/>
    <w:rsid w:val="002B5BAA"/>
    <w:rsid w:val="002C3000"/>
    <w:rsid w:val="002D183E"/>
    <w:rsid w:val="0031228C"/>
    <w:rsid w:val="00312D4C"/>
    <w:rsid w:val="003151E2"/>
    <w:rsid w:val="00321035"/>
    <w:rsid w:val="0033148E"/>
    <w:rsid w:val="00344B4C"/>
    <w:rsid w:val="00355EA6"/>
    <w:rsid w:val="003703FC"/>
    <w:rsid w:val="003732AD"/>
    <w:rsid w:val="00385686"/>
    <w:rsid w:val="00386B17"/>
    <w:rsid w:val="003905FA"/>
    <w:rsid w:val="00391C7D"/>
    <w:rsid w:val="003939C6"/>
    <w:rsid w:val="003B19E1"/>
    <w:rsid w:val="003B219E"/>
    <w:rsid w:val="003F3D4C"/>
    <w:rsid w:val="003F458E"/>
    <w:rsid w:val="004050D4"/>
    <w:rsid w:val="004312FC"/>
    <w:rsid w:val="00436C05"/>
    <w:rsid w:val="00443464"/>
    <w:rsid w:val="00444BC4"/>
    <w:rsid w:val="00451D9D"/>
    <w:rsid w:val="004564F2"/>
    <w:rsid w:val="004754B8"/>
    <w:rsid w:val="00482B03"/>
    <w:rsid w:val="00486203"/>
    <w:rsid w:val="004937A8"/>
    <w:rsid w:val="0049598B"/>
    <w:rsid w:val="004B0EFE"/>
    <w:rsid w:val="004B224F"/>
    <w:rsid w:val="00522A8A"/>
    <w:rsid w:val="00532B56"/>
    <w:rsid w:val="0054381E"/>
    <w:rsid w:val="00545330"/>
    <w:rsid w:val="00552532"/>
    <w:rsid w:val="00591444"/>
    <w:rsid w:val="005B70D3"/>
    <w:rsid w:val="005D1282"/>
    <w:rsid w:val="006059DF"/>
    <w:rsid w:val="0062455D"/>
    <w:rsid w:val="0062552A"/>
    <w:rsid w:val="00634372"/>
    <w:rsid w:val="00640C75"/>
    <w:rsid w:val="00650E70"/>
    <w:rsid w:val="006622F5"/>
    <w:rsid w:val="00663E1C"/>
    <w:rsid w:val="00682BEA"/>
    <w:rsid w:val="006870F9"/>
    <w:rsid w:val="00693CED"/>
    <w:rsid w:val="00694271"/>
    <w:rsid w:val="006C6D21"/>
    <w:rsid w:val="006C74F8"/>
    <w:rsid w:val="006D5D4E"/>
    <w:rsid w:val="007023E2"/>
    <w:rsid w:val="00714339"/>
    <w:rsid w:val="007241D6"/>
    <w:rsid w:val="00730C62"/>
    <w:rsid w:val="00774493"/>
    <w:rsid w:val="007869C0"/>
    <w:rsid w:val="007B2AF8"/>
    <w:rsid w:val="007D4B6A"/>
    <w:rsid w:val="007E02ED"/>
    <w:rsid w:val="007E039D"/>
    <w:rsid w:val="007E3C75"/>
    <w:rsid w:val="0080728B"/>
    <w:rsid w:val="00816AC7"/>
    <w:rsid w:val="00875F17"/>
    <w:rsid w:val="00885A73"/>
    <w:rsid w:val="008914CE"/>
    <w:rsid w:val="00901DC8"/>
    <w:rsid w:val="00912469"/>
    <w:rsid w:val="0093348D"/>
    <w:rsid w:val="00954ADF"/>
    <w:rsid w:val="00962735"/>
    <w:rsid w:val="00966498"/>
    <w:rsid w:val="00967007"/>
    <w:rsid w:val="00977A9E"/>
    <w:rsid w:val="00982E78"/>
    <w:rsid w:val="009C015D"/>
    <w:rsid w:val="009E3F6F"/>
    <w:rsid w:val="00A01322"/>
    <w:rsid w:val="00A0203C"/>
    <w:rsid w:val="00A21482"/>
    <w:rsid w:val="00A370CD"/>
    <w:rsid w:val="00A5505C"/>
    <w:rsid w:val="00A656CB"/>
    <w:rsid w:val="00A84953"/>
    <w:rsid w:val="00AA3AA5"/>
    <w:rsid w:val="00AB0483"/>
    <w:rsid w:val="00AB0539"/>
    <w:rsid w:val="00AB320B"/>
    <w:rsid w:val="00AC0658"/>
    <w:rsid w:val="00AD5CAF"/>
    <w:rsid w:val="00AE0FCC"/>
    <w:rsid w:val="00AF107E"/>
    <w:rsid w:val="00AF5684"/>
    <w:rsid w:val="00B04FC5"/>
    <w:rsid w:val="00B11798"/>
    <w:rsid w:val="00B525EF"/>
    <w:rsid w:val="00B604A2"/>
    <w:rsid w:val="00B61872"/>
    <w:rsid w:val="00B71D10"/>
    <w:rsid w:val="00B92C96"/>
    <w:rsid w:val="00BB3C97"/>
    <w:rsid w:val="00BC03D6"/>
    <w:rsid w:val="00BC5F7D"/>
    <w:rsid w:val="00BD4CE2"/>
    <w:rsid w:val="00BF10E3"/>
    <w:rsid w:val="00BF70A3"/>
    <w:rsid w:val="00C050AD"/>
    <w:rsid w:val="00C17CD0"/>
    <w:rsid w:val="00C24610"/>
    <w:rsid w:val="00C3453D"/>
    <w:rsid w:val="00C53409"/>
    <w:rsid w:val="00CB203A"/>
    <w:rsid w:val="00CB6A67"/>
    <w:rsid w:val="00CC5DCC"/>
    <w:rsid w:val="00CD7FCB"/>
    <w:rsid w:val="00CE7540"/>
    <w:rsid w:val="00CF096B"/>
    <w:rsid w:val="00CF2B94"/>
    <w:rsid w:val="00D60852"/>
    <w:rsid w:val="00D644DF"/>
    <w:rsid w:val="00D743D7"/>
    <w:rsid w:val="00D913BE"/>
    <w:rsid w:val="00D95161"/>
    <w:rsid w:val="00D9787F"/>
    <w:rsid w:val="00DA355D"/>
    <w:rsid w:val="00DB272E"/>
    <w:rsid w:val="00DD32EF"/>
    <w:rsid w:val="00DE2355"/>
    <w:rsid w:val="00DE7C3B"/>
    <w:rsid w:val="00DF5050"/>
    <w:rsid w:val="00E024FE"/>
    <w:rsid w:val="00E4426D"/>
    <w:rsid w:val="00E63F51"/>
    <w:rsid w:val="00EA030F"/>
    <w:rsid w:val="00EA28F9"/>
    <w:rsid w:val="00ED1A5B"/>
    <w:rsid w:val="00ED6940"/>
    <w:rsid w:val="00F12E8D"/>
    <w:rsid w:val="00F1679A"/>
    <w:rsid w:val="00F219BF"/>
    <w:rsid w:val="00F332CA"/>
    <w:rsid w:val="00F3592D"/>
    <w:rsid w:val="00F37CD7"/>
    <w:rsid w:val="00F57ACD"/>
    <w:rsid w:val="00F61AE9"/>
    <w:rsid w:val="00F61E17"/>
    <w:rsid w:val="00F72014"/>
    <w:rsid w:val="00F8408F"/>
    <w:rsid w:val="00F84D35"/>
    <w:rsid w:val="00FB148F"/>
    <w:rsid w:val="00FB7ECB"/>
    <w:rsid w:val="00FF153A"/>
    <w:rsid w:val="00FF58F3"/>
    <w:rsid w:val="108131DF"/>
    <w:rsid w:val="37F95AA4"/>
    <w:rsid w:val="39DDBB0D"/>
    <w:rsid w:val="413A51E0"/>
    <w:rsid w:val="4976256E"/>
    <w:rsid w:val="518530AF"/>
    <w:rsid w:val="536B3FCF"/>
    <w:rsid w:val="53A2397B"/>
    <w:rsid w:val="5BF3746A"/>
    <w:rsid w:val="5C773DFE"/>
    <w:rsid w:val="61D11B21"/>
    <w:rsid w:val="63233BF1"/>
    <w:rsid w:val="6712451C"/>
    <w:rsid w:val="6B964E45"/>
    <w:rsid w:val="79A24959"/>
    <w:rsid w:val="DFEEC880"/>
    <w:rsid w:val="DFF4D5B4"/>
    <w:rsid w:val="FF9260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8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Char"/>
    <w:basedOn w:val="9"/>
    <w:link w:val="4"/>
    <w:qFormat/>
    <w:uiPriority w:val="99"/>
    <w:rPr>
      <w:kern w:val="2"/>
      <w:sz w:val="18"/>
      <w:szCs w:val="18"/>
    </w:rPr>
  </w:style>
  <w:style w:type="character" w:customStyle="1" w:styleId="14">
    <w:name w:val="页眉 Char"/>
    <w:basedOn w:val="9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文字 Char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8">
    <w:name w:val="批注主题 Char"/>
    <w:basedOn w:val="17"/>
    <w:link w:val="6"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Legend (Beijing) Limited</Company>
  <Pages>2</Pages>
  <Words>503</Words>
  <Characters>827</Characters>
  <Lines>15</Lines>
  <Paragraphs>4</Paragraphs>
  <TotalTime>3</TotalTime>
  <ScaleCrop>false</ScaleCrop>
  <LinksUpToDate>false</LinksUpToDate>
  <CharactersWithSpaces>860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2023-03-13T07:34:00Z</dcterms:created>
  <dc:creator>Legend User</dc:creator>
  <cp:lastModifiedBy>可乐</cp:lastModifiedBy>
  <cp:lastPrinted>2019-12-06T07:53:00Z</cp:lastPrinted>
  <dcterms:modified xsi:type="dcterms:W3CDTF">2026-03-25T07:21:32Z</dcterms:modified>
  <dc:title>××产品质量监督抽查实施细则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1814CE6EB4144721999404908B21B4E8</vt:lpwstr>
  </property>
  <property fmtid="{D5CDD505-2E9C-101B-9397-08002B2CF9AE}" pid="4" name="KSOTemplateDocerSaveRecord">
    <vt:lpwstr>eyJoZGlkIjoiOTYyNzA0MDUwZjQzYjlmODg3YTM4ZGJiZjZmMGQ0ZDMiLCJ1c2VySWQiOiIzODk4ODI2NTcifQ==</vt:lpwstr>
  </property>
</Properties>
</file>