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96C65">
      <w:pPr>
        <w:keepNext w:val="0"/>
        <w:keepLines w:val="0"/>
        <w:pageBreakBefore w:val="0"/>
        <w:widowControl w:val="0"/>
        <w:kinsoku/>
        <w:wordWrap/>
        <w:overflowPunct/>
        <w:topLinePunct w:val="0"/>
        <w:autoSpaceDE/>
        <w:autoSpaceDN/>
        <w:bidi w:val="0"/>
        <w:adjustRightInd/>
        <w:snapToGrid w:val="0"/>
        <w:spacing w:line="520" w:lineRule="exact"/>
        <w:ind w:firstLine="547" w:firstLineChars="171"/>
        <w:jc w:val="center"/>
        <w:textAlignment w:val="auto"/>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六安市醇基燃料</w:t>
      </w:r>
      <w:r>
        <w:rPr>
          <w:rFonts w:hint="eastAsia" w:ascii="方正小标宋简体" w:hAnsi="方正小标宋简体" w:eastAsia="方正小标宋简体" w:cs="方正小标宋简体"/>
          <w:color w:val="auto"/>
          <w:kern w:val="2"/>
          <w:sz w:val="32"/>
          <w:szCs w:val="32"/>
        </w:rPr>
        <w:t>产品质量监督抽查实施细则</w:t>
      </w:r>
    </w:p>
    <w:p w14:paraId="246CBBF7">
      <w:pPr>
        <w:snapToGrid w:val="0"/>
        <w:spacing w:line="440" w:lineRule="exact"/>
        <w:rPr>
          <w:rFonts w:eastAsia="黑体"/>
          <w:color w:val="000000"/>
          <w:szCs w:val="21"/>
        </w:rPr>
      </w:pPr>
      <w:r>
        <w:rPr>
          <w:rFonts w:eastAsia="黑体"/>
          <w:color w:val="000000"/>
          <w:szCs w:val="21"/>
        </w:rPr>
        <w:t>1 抽样方法</w:t>
      </w:r>
    </w:p>
    <w:p w14:paraId="58C3309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以随机抽样的方式在被抽样生产者、销售者的待销产品中抽取。</w:t>
      </w:r>
    </w:p>
    <w:p w14:paraId="6F166E6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68451C87">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color w:val="000000"/>
          <w:szCs w:val="21"/>
        </w:rPr>
      </w:pPr>
      <w:r>
        <w:rPr>
          <w:rFonts w:hint="eastAsia" w:ascii="宋体" w:hAnsi="宋体"/>
          <w:color w:val="000000"/>
        </w:rPr>
        <w:t>抽取样品应为同一型号规格、同一批次的产品</w:t>
      </w:r>
      <w:r>
        <w:rPr>
          <w:rFonts w:hint="eastAsia" w:ascii="宋体" w:hAnsi="宋体" w:cs="宋体"/>
        </w:rPr>
        <w:t>，每批样品至少取</w:t>
      </w:r>
      <w:r>
        <w:rPr>
          <w:rFonts w:hint="eastAsia" w:ascii="宋体" w:hAnsi="宋体"/>
          <w:lang w:val="en-US" w:eastAsia="zh-CN"/>
        </w:rPr>
        <w:t>1升</w:t>
      </w:r>
      <w:r>
        <w:rPr>
          <w:rFonts w:hint="eastAsia" w:ascii="宋体" w:hAnsi="宋体" w:cs="宋体"/>
        </w:rPr>
        <w:t>×2份，一份作为检验样品，一份作为备用样品。样品全部带回承检机构。抽查样品基数满足抽样数量即可。</w:t>
      </w:r>
    </w:p>
    <w:p w14:paraId="13E397D2">
      <w:pPr>
        <w:snapToGrid w:val="0"/>
        <w:spacing w:line="440" w:lineRule="exact"/>
        <w:ind w:firstLine="420" w:firstLineChars="200"/>
        <w:rPr>
          <w:color w:val="000000"/>
          <w:szCs w:val="21"/>
        </w:rPr>
      </w:pPr>
    </w:p>
    <w:p w14:paraId="444F254C">
      <w:pPr>
        <w:snapToGrid w:val="0"/>
        <w:spacing w:line="440" w:lineRule="exact"/>
        <w:rPr>
          <w:rFonts w:eastAsia="黑体"/>
          <w:color w:val="000000"/>
          <w:szCs w:val="21"/>
        </w:rPr>
      </w:pPr>
      <w:r>
        <w:rPr>
          <w:rFonts w:eastAsia="黑体"/>
          <w:color w:val="000000"/>
          <w:szCs w:val="21"/>
        </w:rPr>
        <w:t>2 检验依据</w:t>
      </w:r>
    </w:p>
    <w:p w14:paraId="23E58F6B">
      <w:pPr>
        <w:adjustRightInd w:val="0"/>
        <w:snapToGrid w:val="0"/>
        <w:spacing w:line="440" w:lineRule="exact"/>
        <w:ind w:firstLine="3570" w:firstLineChars="1700"/>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表1 </w:t>
      </w:r>
      <w:r>
        <w:rPr>
          <w:rFonts w:hint="eastAsia" w:cs="Times New Roman"/>
          <w:color w:val="000000"/>
          <w:lang w:val="en-US" w:eastAsia="zh-CN"/>
        </w:rPr>
        <w:t>醇基液体燃料</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7903B159">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2947B1D9">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3D6D5C11">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7841EB73">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34A39F6B">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41E070A2">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4AEE5012">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50035428">
            <w:pPr>
              <w:widowControl/>
              <w:jc w:val="center"/>
              <w:rPr>
                <w:rFonts w:ascii="宋体" w:cs="宋体"/>
                <w:color w:val="000000"/>
                <w:kern w:val="0"/>
                <w:sz w:val="21"/>
                <w:szCs w:val="24"/>
              </w:rPr>
            </w:pPr>
          </w:p>
        </w:tc>
      </w:tr>
      <w:tr w14:paraId="75642E18">
        <w:tblPrEx>
          <w:tblCellMar>
            <w:top w:w="0" w:type="dxa"/>
            <w:left w:w="108" w:type="dxa"/>
            <w:bottom w:w="0" w:type="dxa"/>
            <w:right w:w="108" w:type="dxa"/>
          </w:tblCellMar>
        </w:tblPrEx>
        <w:trPr>
          <w:trHeight w:val="654" w:hRule="exact"/>
          <w:jc w:val="center"/>
        </w:trPr>
        <w:tc>
          <w:tcPr>
            <w:tcW w:w="1221" w:type="dxa"/>
            <w:tcBorders>
              <w:top w:val="nil"/>
              <w:left w:val="single" w:color="auto" w:sz="8" w:space="0"/>
              <w:bottom w:val="single" w:color="auto" w:sz="8" w:space="0"/>
              <w:right w:val="single" w:color="auto" w:sz="8" w:space="0"/>
            </w:tcBorders>
            <w:noWrap w:val="0"/>
            <w:vAlign w:val="center"/>
          </w:tcPr>
          <w:p w14:paraId="78271CB1">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1</w:t>
            </w:r>
          </w:p>
        </w:tc>
        <w:tc>
          <w:tcPr>
            <w:tcW w:w="3496" w:type="dxa"/>
            <w:tcBorders>
              <w:top w:val="single" w:color="auto" w:sz="8" w:space="0"/>
              <w:left w:val="nil"/>
              <w:bottom w:val="single" w:color="auto" w:sz="8" w:space="0"/>
              <w:right w:val="single" w:color="000000" w:sz="8" w:space="0"/>
            </w:tcBorders>
            <w:noWrap w:val="0"/>
            <w:vAlign w:val="center"/>
          </w:tcPr>
          <w:p w14:paraId="69706BDE">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醇含量</w:t>
            </w:r>
          </w:p>
        </w:tc>
        <w:tc>
          <w:tcPr>
            <w:tcW w:w="2938" w:type="dxa"/>
            <w:tcBorders>
              <w:top w:val="nil"/>
              <w:left w:val="nil"/>
              <w:bottom w:val="single" w:color="auto" w:sz="8" w:space="0"/>
              <w:right w:val="single" w:color="auto" w:sz="8" w:space="0"/>
            </w:tcBorders>
            <w:noWrap w:val="0"/>
            <w:vAlign w:val="center"/>
          </w:tcPr>
          <w:p w14:paraId="3F211E6D">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 16663-1996</w:t>
            </w:r>
          </w:p>
        </w:tc>
      </w:tr>
      <w:tr w14:paraId="5CF5A086">
        <w:tblPrEx>
          <w:tblCellMar>
            <w:top w:w="0" w:type="dxa"/>
            <w:left w:w="108" w:type="dxa"/>
            <w:bottom w:w="0" w:type="dxa"/>
            <w:right w:w="108" w:type="dxa"/>
          </w:tblCellMar>
        </w:tblPrEx>
        <w:trPr>
          <w:trHeight w:val="669" w:hRule="exact"/>
          <w:jc w:val="center"/>
        </w:trPr>
        <w:tc>
          <w:tcPr>
            <w:tcW w:w="1221" w:type="dxa"/>
            <w:tcBorders>
              <w:top w:val="nil"/>
              <w:left w:val="single" w:color="auto" w:sz="8" w:space="0"/>
              <w:bottom w:val="single" w:color="auto" w:sz="8" w:space="0"/>
              <w:right w:val="single" w:color="auto" w:sz="8" w:space="0"/>
            </w:tcBorders>
            <w:noWrap w:val="0"/>
            <w:vAlign w:val="center"/>
          </w:tcPr>
          <w:p w14:paraId="1D3A0714">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2</w:t>
            </w:r>
          </w:p>
        </w:tc>
        <w:tc>
          <w:tcPr>
            <w:tcW w:w="3496" w:type="dxa"/>
            <w:tcBorders>
              <w:top w:val="single" w:color="auto" w:sz="8" w:space="0"/>
              <w:left w:val="nil"/>
              <w:bottom w:val="single" w:color="auto" w:sz="8" w:space="0"/>
              <w:right w:val="single" w:color="000000" w:sz="8" w:space="0"/>
            </w:tcBorders>
            <w:noWrap w:val="0"/>
            <w:vAlign w:val="center"/>
          </w:tcPr>
          <w:p w14:paraId="03D5D58C">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密度</w:t>
            </w:r>
          </w:p>
        </w:tc>
        <w:tc>
          <w:tcPr>
            <w:tcW w:w="2938" w:type="dxa"/>
            <w:tcBorders>
              <w:top w:val="nil"/>
              <w:left w:val="nil"/>
              <w:bottom w:val="single" w:color="auto" w:sz="8" w:space="0"/>
              <w:right w:val="single" w:color="auto" w:sz="8" w:space="0"/>
            </w:tcBorders>
            <w:noWrap w:val="0"/>
            <w:vAlign w:val="center"/>
          </w:tcPr>
          <w:p w14:paraId="7B32AAFC">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611</w:t>
            </w:r>
          </w:p>
        </w:tc>
      </w:tr>
      <w:tr w14:paraId="1835C819">
        <w:tblPrEx>
          <w:tblCellMar>
            <w:top w:w="0" w:type="dxa"/>
            <w:left w:w="108" w:type="dxa"/>
            <w:bottom w:w="0" w:type="dxa"/>
            <w:right w:w="108" w:type="dxa"/>
          </w:tblCellMar>
        </w:tblPrEx>
        <w:trPr>
          <w:trHeight w:val="684"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3E42425C">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3</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0A69C1B7">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机械杂质</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6E92C1A4">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511</w:t>
            </w:r>
          </w:p>
        </w:tc>
      </w:tr>
      <w:tr w14:paraId="6711A639">
        <w:tblPrEx>
          <w:tblCellMar>
            <w:top w:w="0" w:type="dxa"/>
            <w:left w:w="108" w:type="dxa"/>
            <w:bottom w:w="0" w:type="dxa"/>
            <w:right w:w="108" w:type="dxa"/>
          </w:tblCellMar>
        </w:tblPrEx>
        <w:trPr>
          <w:trHeight w:val="684"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3742ECEF">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4</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78533669">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凝点</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47ED52A5">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GB/T 510</w:t>
            </w:r>
          </w:p>
        </w:tc>
      </w:tr>
      <w:tr w14:paraId="53E0F432">
        <w:tblPrEx>
          <w:tblCellMar>
            <w:top w:w="0" w:type="dxa"/>
            <w:left w:w="108" w:type="dxa"/>
            <w:bottom w:w="0" w:type="dxa"/>
            <w:right w:w="108" w:type="dxa"/>
          </w:tblCellMar>
        </w:tblPrEx>
        <w:trPr>
          <w:trHeight w:val="684"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45D169AC">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5</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03D2E421">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pH值</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0700C5D7">
            <w:pPr>
              <w:widowControl/>
              <w:jc w:val="center"/>
              <w:rPr>
                <w:rFonts w:hint="eastAsia"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GB 16663-1996</w:t>
            </w:r>
          </w:p>
        </w:tc>
      </w:tr>
      <w:tr w14:paraId="5456C602">
        <w:tblPrEx>
          <w:tblCellMar>
            <w:top w:w="0" w:type="dxa"/>
            <w:left w:w="108" w:type="dxa"/>
            <w:bottom w:w="0" w:type="dxa"/>
            <w:right w:w="108" w:type="dxa"/>
          </w:tblCellMar>
        </w:tblPrEx>
        <w:trPr>
          <w:trHeight w:val="684"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4C91D40B">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6</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5DB4FD75">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低热值</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4281A73C">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GB/T 384</w:t>
            </w:r>
            <w:bookmarkStart w:id="1" w:name="_GoBack"/>
            <w:bookmarkEnd w:id="1"/>
          </w:p>
        </w:tc>
      </w:tr>
    </w:tbl>
    <w:p w14:paraId="18EBD042">
      <w:pPr>
        <w:snapToGrid w:val="0"/>
        <w:spacing w:line="440" w:lineRule="exact"/>
        <w:ind w:firstLine="420" w:firstLineChars="200"/>
        <w:jc w:val="center"/>
        <w:rPr>
          <w:rFonts w:hint="eastAsia"/>
          <w:color w:val="auto"/>
          <w:szCs w:val="21"/>
          <w:lang w:val="en-US" w:eastAsia="zh-CN"/>
        </w:rPr>
      </w:pPr>
    </w:p>
    <w:p w14:paraId="3FB8A016">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4F5DA60B">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6CFBA095">
      <w:pPr>
        <w:spacing w:beforeLines="50" w:line="360" w:lineRule="auto"/>
        <w:rPr>
          <w:rFonts w:eastAsia="黑体"/>
          <w:color w:val="000000"/>
          <w:szCs w:val="21"/>
        </w:rPr>
      </w:pPr>
      <w:r>
        <w:rPr>
          <w:rFonts w:eastAsia="黑体"/>
          <w:color w:val="000000"/>
          <w:szCs w:val="21"/>
        </w:rPr>
        <w:t>3 判定规则</w:t>
      </w:r>
    </w:p>
    <w:p w14:paraId="40BB9BDC">
      <w:pPr>
        <w:snapToGrid w:val="0"/>
        <w:spacing w:line="440" w:lineRule="exact"/>
        <w:rPr>
          <w:color w:val="000000"/>
          <w:szCs w:val="21"/>
        </w:rPr>
      </w:pPr>
      <w:r>
        <w:rPr>
          <w:color w:val="000000"/>
          <w:szCs w:val="21"/>
        </w:rPr>
        <w:t>3.1依据标准</w:t>
      </w:r>
    </w:p>
    <w:p w14:paraId="39F2AB1D">
      <w:pPr>
        <w:spacing w:line="440" w:lineRule="exact"/>
        <w:ind w:firstLine="420" w:firstLineChars="200"/>
        <w:rPr>
          <w:rFonts w:hint="eastAsia" w:ascii="宋体" w:hAnsi="宋体" w:cs="宋体"/>
          <w:lang w:val="en-US" w:eastAsia="zh-CN"/>
        </w:rPr>
      </w:pPr>
      <w:bookmarkStart w:id="0" w:name="_Hlk32567754"/>
      <w:r>
        <w:rPr>
          <w:rFonts w:ascii="宋体" w:hAnsi="宋体" w:cs="宋体"/>
        </w:rPr>
        <w:t>GB</w:t>
      </w:r>
      <w:r>
        <w:rPr>
          <w:rFonts w:hint="eastAsia" w:ascii="宋体" w:hAnsi="宋体" w:cs="宋体"/>
          <w:lang w:val="en-US" w:eastAsia="zh-CN"/>
        </w:rPr>
        <w:t xml:space="preserve"> 16663</w:t>
      </w:r>
      <w:r>
        <w:rPr>
          <w:rFonts w:hint="eastAsia" w:ascii="宋体" w:hAnsi="宋体" w:cs="宋体"/>
        </w:rPr>
        <w:t>-</w:t>
      </w:r>
      <w:r>
        <w:rPr>
          <w:rFonts w:hint="eastAsia" w:ascii="宋体" w:hAnsi="宋体" w:cs="宋体"/>
          <w:lang w:val="en-US" w:eastAsia="zh-CN"/>
        </w:rPr>
        <w:t>1996</w:t>
      </w:r>
      <w:r>
        <w:rPr>
          <w:rFonts w:ascii="宋体" w:hAnsi="宋体" w:cs="宋体"/>
        </w:rPr>
        <w:t xml:space="preserve"> </w:t>
      </w:r>
      <w:r>
        <w:rPr>
          <w:rFonts w:hint="eastAsia" w:ascii="宋体" w:hAnsi="宋体" w:cs="宋体"/>
          <w:lang w:val="en-US" w:eastAsia="zh-CN"/>
        </w:rPr>
        <w:t>醇基液体燃料</w:t>
      </w:r>
    </w:p>
    <w:bookmarkEnd w:id="0"/>
    <w:p w14:paraId="34E141DA">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24DED790">
      <w:pPr>
        <w:snapToGrid w:val="0"/>
        <w:spacing w:line="440" w:lineRule="exact"/>
        <w:rPr>
          <w:color w:val="000000"/>
          <w:szCs w:val="21"/>
        </w:rPr>
      </w:pPr>
      <w:r>
        <w:rPr>
          <w:color w:val="000000"/>
          <w:szCs w:val="21"/>
        </w:rPr>
        <w:t>3.2判定原则</w:t>
      </w:r>
    </w:p>
    <w:p w14:paraId="5584B5BB">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5F77155B">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6A940C2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06A8A737">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2E67BA25">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544D0D61">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14:paraId="2F5FC925">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506E580F">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4393D639">
      <w:pPr>
        <w:numPr>
          <w:ilvl w:val="0"/>
          <w:numId w:val="0"/>
        </w:numPr>
        <w:snapToGrid w:val="0"/>
        <w:spacing w:line="440" w:lineRule="exact"/>
        <w:rPr>
          <w:rFonts w:hint="default"/>
          <w:color w:val="FF0000"/>
          <w:szCs w:val="21"/>
          <w:lang w:val="en-US" w:eastAsia="zh-CN"/>
        </w:rPr>
      </w:pPr>
    </w:p>
    <w:p w14:paraId="724834DC">
      <w:pPr>
        <w:numPr>
          <w:ilvl w:val="0"/>
          <w:numId w:val="0"/>
        </w:numPr>
        <w:snapToGrid w:val="0"/>
        <w:spacing w:line="440" w:lineRule="exact"/>
        <w:rPr>
          <w:rFonts w:hint="default"/>
          <w:color w:val="FF0000"/>
          <w:sz w:val="24"/>
          <w:szCs w:val="24"/>
          <w:lang w:val="en-US" w:eastAsia="zh-CN"/>
        </w:rPr>
      </w:pPr>
    </w:p>
    <w:sectPr>
      <w:headerReference r:id="rId3" w:type="default"/>
      <w:footerReference r:id="rId4" w:type="default"/>
      <w:pgSz w:w="11906" w:h="16838"/>
      <w:pgMar w:top="1985" w:right="1474" w:bottom="1644" w:left="1474" w:header="851" w:footer="1191"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E3A6">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F2C556D">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CFE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2CD368D"/>
    <w:rsid w:val="09234C9E"/>
    <w:rsid w:val="09F9539C"/>
    <w:rsid w:val="0BF3562B"/>
    <w:rsid w:val="11473DDB"/>
    <w:rsid w:val="13A22947"/>
    <w:rsid w:val="18172432"/>
    <w:rsid w:val="1A784B4A"/>
    <w:rsid w:val="1B9113EA"/>
    <w:rsid w:val="20087ADA"/>
    <w:rsid w:val="22096B18"/>
    <w:rsid w:val="24207B2F"/>
    <w:rsid w:val="244020ED"/>
    <w:rsid w:val="281E2746"/>
    <w:rsid w:val="2E7528CD"/>
    <w:rsid w:val="2E9760D2"/>
    <w:rsid w:val="36CC6514"/>
    <w:rsid w:val="38133FCB"/>
    <w:rsid w:val="3CAF1767"/>
    <w:rsid w:val="3E214783"/>
    <w:rsid w:val="43E048FB"/>
    <w:rsid w:val="49DB79B2"/>
    <w:rsid w:val="569128B3"/>
    <w:rsid w:val="575527A0"/>
    <w:rsid w:val="636B2161"/>
    <w:rsid w:val="637B4DE8"/>
    <w:rsid w:val="647FE99D"/>
    <w:rsid w:val="6C4072A3"/>
    <w:rsid w:val="6C511FF2"/>
    <w:rsid w:val="6ED144E8"/>
    <w:rsid w:val="73CD18FF"/>
    <w:rsid w:val="7BEF7469"/>
    <w:rsid w:val="7EDB396C"/>
    <w:rsid w:val="A8DFAB3A"/>
    <w:rsid w:val="AFD61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667</Words>
  <Characters>712</Characters>
  <Lines>6</Lines>
  <Paragraphs>1</Paragraphs>
  <TotalTime>0</TotalTime>
  <ScaleCrop>false</ScaleCrop>
  <LinksUpToDate>false</LinksUpToDate>
  <CharactersWithSpaces>723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2020-01-01T08:57:00Z</dcterms:created>
  <dc:creator>Legend User</dc:creator>
  <cp:lastModifiedBy>可乐</cp:lastModifiedBy>
  <cp:lastPrinted>2022-02-25T00:43:00Z</cp:lastPrinted>
  <dcterms:modified xsi:type="dcterms:W3CDTF">2026-03-25T06:44:50Z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eyJoZGlkIjoiOTYyNzA0MDUwZjQzYjlmODg3YTM4ZGJiZjZmMGQ0ZDMiLCJ1c2VySWQiOiIzODk4ODI2NTcifQ==</vt:lpwstr>
  </property>
</Properties>
</file>