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73F0A">
      <w:pPr>
        <w:spacing w:line="720" w:lineRule="auto"/>
        <w:jc w:val="center"/>
        <w:rPr>
          <w:rFonts w:hint="eastAsia" w:ascii="宋体" w:hAnsi="宋体" w:eastAsia="宋体" w:cs="宋体"/>
          <w:b/>
          <w:bCs/>
          <w:color w:val="000000" w:themeColor="text1"/>
          <w:sz w:val="44"/>
          <w:szCs w:val="44"/>
          <w:highlight w:val="none"/>
          <w14:textFill>
            <w14:solidFill>
              <w14:schemeClr w14:val="tx1"/>
            </w14:solidFill>
          </w14:textFill>
        </w:rPr>
      </w:pPr>
    </w:p>
    <w:p w14:paraId="5F107408">
      <w:pPr>
        <w:spacing w:line="720" w:lineRule="auto"/>
        <w:jc w:val="center"/>
        <w:rPr>
          <w:rFonts w:hint="eastAsia" w:ascii="宋体" w:hAnsi="宋体" w:eastAsia="宋体" w:cs="宋体"/>
          <w:b/>
          <w:bCs/>
          <w:color w:val="000000" w:themeColor="text1"/>
          <w:sz w:val="44"/>
          <w:szCs w:val="44"/>
          <w:highlight w:val="none"/>
          <w14:textFill>
            <w14:solidFill>
              <w14:schemeClr w14:val="tx1"/>
            </w14:solidFill>
          </w14:textFill>
        </w:rPr>
      </w:pPr>
    </w:p>
    <w:p w14:paraId="759160AA">
      <w:pPr>
        <w:spacing w:line="720" w:lineRule="auto"/>
        <w:jc w:val="center"/>
        <w:rPr>
          <w:rFonts w:hint="eastAsia" w:ascii="宋体" w:hAnsi="宋体" w:eastAsia="宋体" w:cs="宋体"/>
          <w:b/>
          <w:bCs/>
          <w:color w:val="000000" w:themeColor="text1"/>
          <w:sz w:val="44"/>
          <w:szCs w:val="44"/>
          <w:highlight w:val="none"/>
          <w:lang w:val="en-US" w:eastAsia="zh-CN"/>
          <w14:textFill>
            <w14:solidFill>
              <w14:schemeClr w14:val="tx1"/>
            </w14:solidFill>
          </w14:textFill>
        </w:rPr>
      </w:pPr>
      <w:r>
        <w:rPr>
          <w:rFonts w:hint="eastAsia" w:ascii="宋体" w:hAnsi="宋体" w:eastAsia="宋体" w:cs="宋体"/>
          <w:b/>
          <w:bCs/>
          <w:color w:val="000000" w:themeColor="text1"/>
          <w:sz w:val="44"/>
          <w:szCs w:val="44"/>
          <w:highlight w:val="none"/>
          <w:lang w:val="en-US" w:eastAsia="zh-CN"/>
          <w14:textFill>
            <w14:solidFill>
              <w14:schemeClr w14:val="tx1"/>
            </w14:solidFill>
          </w14:textFill>
        </w:rPr>
        <w:t>六安市市场监督管理局</w:t>
      </w:r>
    </w:p>
    <w:p w14:paraId="489E64F4">
      <w:pPr>
        <w:spacing w:line="720" w:lineRule="auto"/>
        <w:jc w:val="center"/>
        <w:rPr>
          <w:rFonts w:hint="eastAsia" w:ascii="宋体" w:hAnsi="宋体" w:eastAsia="宋体" w:cs="宋体"/>
          <w:b/>
          <w:bCs/>
          <w:color w:val="000000" w:themeColor="text1"/>
          <w:sz w:val="44"/>
          <w:szCs w:val="44"/>
          <w:highlight w:val="none"/>
          <w14:textFill>
            <w14:solidFill>
              <w14:schemeClr w14:val="tx1"/>
            </w14:solidFill>
          </w14:textFill>
        </w:rPr>
      </w:pPr>
      <w:r>
        <w:rPr>
          <w:rFonts w:hint="eastAsia" w:ascii="宋体" w:hAnsi="宋体" w:eastAsia="宋体" w:cs="宋体"/>
          <w:b/>
          <w:bCs/>
          <w:color w:val="000000" w:themeColor="text1"/>
          <w:sz w:val="44"/>
          <w:szCs w:val="44"/>
          <w:highlight w:val="none"/>
          <w:lang w:eastAsia="zh-CN"/>
          <w14:textFill>
            <w14:solidFill>
              <w14:schemeClr w14:val="tx1"/>
            </w14:solidFill>
          </w14:textFill>
        </w:rPr>
        <w:t>202</w:t>
      </w:r>
      <w:r>
        <w:rPr>
          <w:rFonts w:hint="eastAsia" w:ascii="宋体" w:hAnsi="宋体" w:eastAsia="宋体" w:cs="宋体"/>
          <w:b/>
          <w:bCs/>
          <w:color w:val="000000" w:themeColor="text1"/>
          <w:sz w:val="44"/>
          <w:szCs w:val="44"/>
          <w:highlight w:val="none"/>
          <w:lang w:val="en-US" w:eastAsia="zh-CN"/>
          <w14:textFill>
            <w14:solidFill>
              <w14:schemeClr w14:val="tx1"/>
            </w14:solidFill>
          </w14:textFill>
        </w:rPr>
        <w:t>6</w:t>
      </w:r>
      <w:r>
        <w:rPr>
          <w:rFonts w:hint="eastAsia" w:ascii="宋体" w:hAnsi="宋体" w:eastAsia="宋体" w:cs="宋体"/>
          <w:b/>
          <w:bCs/>
          <w:color w:val="000000" w:themeColor="text1"/>
          <w:sz w:val="44"/>
          <w:szCs w:val="44"/>
          <w:highlight w:val="none"/>
          <w14:textFill>
            <w14:solidFill>
              <w14:schemeClr w14:val="tx1"/>
            </w14:solidFill>
          </w14:textFill>
        </w:rPr>
        <w:t>年产品质量监督抽查实施细则</w:t>
      </w:r>
    </w:p>
    <w:p w14:paraId="6177BE24">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48A018FB">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502BA785">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50376C36">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4C017C69">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4677D668">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44171E48">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055C4316">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46B6C1AB">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72CEC874">
      <w:pPr>
        <w:rPr>
          <w:rFonts w:hint="eastAsia" w:ascii="宋体" w:hAnsi="宋体" w:eastAsia="宋体" w:cs="宋体"/>
          <w:b/>
          <w:bCs/>
          <w:color w:val="000000" w:themeColor="text1"/>
          <w:sz w:val="32"/>
          <w:szCs w:val="32"/>
          <w:highlight w:val="none"/>
          <w14:textFill>
            <w14:solidFill>
              <w14:schemeClr w14:val="tx1"/>
            </w14:solidFill>
          </w14:textFill>
        </w:rPr>
      </w:pPr>
    </w:p>
    <w:p w14:paraId="5943E27A">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07BAD270">
      <w:pPr>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58AC09E9">
      <w:pPr>
        <w:pStyle w:val="4"/>
        <w:rPr>
          <w:rFonts w:hint="eastAsia"/>
        </w:rPr>
      </w:pPr>
    </w:p>
    <w:p w14:paraId="5E22B1D3">
      <w:pPr>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安徽省江淮质量技术检测服务有限公司(编制)</w:t>
      </w:r>
    </w:p>
    <w:p w14:paraId="69A5B90A">
      <w:pPr>
        <w:jc w:val="center"/>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color w:val="000000" w:themeColor="text1"/>
          <w:sz w:val="32"/>
          <w:szCs w:val="32"/>
          <w:highlight w:val="none"/>
          <w:lang w:eastAsia="zh-CN"/>
          <w14:textFill>
            <w14:solidFill>
              <w14:schemeClr w14:val="tx1"/>
            </w14:solidFill>
          </w14:textFill>
        </w:rPr>
        <w:t>202</w:t>
      </w:r>
      <w:r>
        <w:rPr>
          <w:rFonts w:hint="eastAsia" w:ascii="宋体" w:hAnsi="宋体" w:eastAsia="宋体" w:cs="宋体"/>
          <w:b/>
          <w:bCs/>
          <w:color w:val="000000" w:themeColor="text1"/>
          <w:sz w:val="32"/>
          <w:szCs w:val="32"/>
          <w:highlight w:val="none"/>
          <w:lang w:val="en-US" w:eastAsia="zh-CN"/>
          <w14:textFill>
            <w14:solidFill>
              <w14:schemeClr w14:val="tx1"/>
            </w14:solidFill>
          </w14:textFill>
        </w:rPr>
        <w:t>6</w:t>
      </w:r>
      <w:r>
        <w:rPr>
          <w:rFonts w:hint="eastAsia" w:ascii="宋体" w:hAnsi="宋体" w:eastAsia="宋体" w:cs="宋体"/>
          <w:b/>
          <w:bCs/>
          <w:color w:val="000000" w:themeColor="text1"/>
          <w:sz w:val="32"/>
          <w:szCs w:val="32"/>
          <w:highlight w:val="none"/>
          <w14:textFill>
            <w14:solidFill>
              <w14:schemeClr w14:val="tx1"/>
            </w14:solidFill>
          </w14:textFill>
        </w:rPr>
        <w:t>年</w:t>
      </w:r>
      <w:r>
        <w:rPr>
          <w:rFonts w:hint="eastAsia" w:ascii="宋体" w:hAnsi="宋体" w:eastAsia="宋体" w:cs="宋体"/>
          <w:b/>
          <w:bCs/>
          <w:color w:val="000000" w:themeColor="text1"/>
          <w:sz w:val="32"/>
          <w:szCs w:val="32"/>
          <w:highlight w:val="none"/>
          <w:lang w:val="en-US" w:eastAsia="zh-CN"/>
          <w14:textFill>
            <w14:solidFill>
              <w14:schemeClr w14:val="tx1"/>
            </w14:solidFill>
          </w14:textFill>
        </w:rPr>
        <w:t>4月</w:t>
      </w:r>
    </w:p>
    <w:p w14:paraId="18B52237">
      <w:pPr>
        <w:spacing w:before="0" w:beforeLines="0" w:after="0" w:afterLines="0" w:line="240" w:lineRule="auto"/>
        <w:ind w:left="0" w:leftChars="0" w:right="0" w:rightChars="0" w:firstLine="0" w:firstLineChars="0"/>
        <w:jc w:val="center"/>
        <w:rPr>
          <w:rFonts w:hint="eastAsia" w:ascii="宋体" w:hAnsi="宋体" w:eastAsia="宋体" w:cs="宋体"/>
          <w:color w:val="000000" w:themeColor="text1"/>
          <w:highlight w:val="none"/>
          <w:lang w:val="zh-CN"/>
          <w14:textFill>
            <w14:solidFill>
              <w14:schemeClr w14:val="tx1"/>
            </w14:solidFill>
          </w14:textFill>
        </w:rPr>
      </w:pPr>
    </w:p>
    <w:p w14:paraId="762B13E1">
      <w:pPr>
        <w:spacing w:before="0" w:beforeLines="0" w:after="0" w:afterLines="0" w:line="240" w:lineRule="auto"/>
        <w:ind w:left="0" w:leftChars="0" w:right="0" w:rightChars="0" w:firstLine="0" w:firstLineChars="0"/>
        <w:jc w:val="center"/>
        <w:rPr>
          <w:rFonts w:hint="eastAsia" w:ascii="宋体" w:hAnsi="宋体" w:eastAsia="宋体" w:cs="宋体"/>
          <w:b w:val="0"/>
          <w:bCs w:val="0"/>
          <w:sz w:val="32"/>
          <w:szCs w:val="32"/>
        </w:rPr>
      </w:pPr>
      <w:r>
        <w:rPr>
          <w:rFonts w:hint="eastAsia" w:ascii="宋体" w:hAnsi="宋体" w:eastAsia="宋体" w:cs="宋体"/>
          <w:b w:val="0"/>
          <w:bCs w:val="0"/>
          <w:sz w:val="32"/>
          <w:szCs w:val="32"/>
        </w:rPr>
        <w:t>目</w:t>
      </w:r>
      <w:r>
        <w:rPr>
          <w:rFonts w:hint="eastAsia" w:ascii="宋体" w:hAnsi="宋体" w:eastAsia="宋体" w:cs="宋体"/>
          <w:b w:val="0"/>
          <w:bCs w:val="0"/>
          <w:sz w:val="32"/>
          <w:szCs w:val="32"/>
          <w:lang w:val="en-US" w:eastAsia="zh-CN"/>
        </w:rPr>
        <w:t xml:space="preserve">  </w:t>
      </w:r>
      <w:r>
        <w:rPr>
          <w:rFonts w:hint="eastAsia" w:ascii="宋体" w:hAnsi="宋体" w:eastAsia="宋体" w:cs="宋体"/>
          <w:b w:val="0"/>
          <w:bCs w:val="0"/>
          <w:sz w:val="32"/>
          <w:szCs w:val="32"/>
        </w:rPr>
        <w:t>录</w:t>
      </w:r>
    </w:p>
    <w:sdt>
      <w:sdtPr>
        <w:rPr>
          <w:rFonts w:ascii="宋体" w:hAnsi="宋体" w:eastAsia="宋体" w:cstheme="minorBidi"/>
          <w:kern w:val="2"/>
          <w:sz w:val="21"/>
          <w:szCs w:val="22"/>
          <w:lang w:val="en-US" w:eastAsia="zh-CN" w:bidi="ar-SA"/>
        </w:rPr>
        <w:id w:val="147471009"/>
        <w15:color w:val="DBDBDB"/>
        <w:docPartObj>
          <w:docPartGallery w:val="Table of Contents"/>
          <w:docPartUnique/>
        </w:docPartObj>
      </w:sdtPr>
      <w:sdtEndPr>
        <w:rPr>
          <w:rFonts w:hint="eastAsia" w:asciiTheme="minorHAnsi" w:hAnsiTheme="minorHAnsi" w:eastAsiaTheme="minorEastAsia" w:cstheme="minorBidi"/>
          <w:kern w:val="2"/>
          <w:sz w:val="21"/>
          <w:szCs w:val="22"/>
          <w:lang w:val="en-US" w:eastAsia="zh-CN" w:bidi="ar-SA"/>
        </w:rPr>
      </w:sdtEndPr>
      <w:sdtContent>
        <w:p w14:paraId="2D49C46E">
          <w:pPr>
            <w:spacing w:before="0" w:beforeLines="0" w:after="0" w:afterLines="0" w:line="240" w:lineRule="auto"/>
            <w:ind w:left="0" w:leftChars="0" w:right="0" w:rightChars="0" w:firstLine="0" w:firstLineChars="0"/>
            <w:jc w:val="center"/>
          </w:pPr>
        </w:p>
        <w:p w14:paraId="2B8DED45">
          <w:pPr>
            <w:pStyle w:val="7"/>
            <w:tabs>
              <w:tab w:val="right" w:leader="dot" w:pos="8306"/>
            </w:tabs>
            <w:rPr>
              <w:rFonts w:hint="eastAsia"/>
            </w:rPr>
          </w:pPr>
        </w:p>
        <w:p w14:paraId="29DF2634">
          <w:pPr>
            <w:pStyle w:val="7"/>
            <w:tabs>
              <w:tab w:val="right" w:leader="dot" w:pos="8306"/>
            </w:tabs>
            <w:rPr>
              <w:rFonts w:hint="eastAsia"/>
            </w:rPr>
          </w:pPr>
        </w:p>
        <w:p w14:paraId="21D203AC">
          <w:pPr>
            <w:pStyle w:val="7"/>
            <w:tabs>
              <w:tab w:val="right" w:leader="dot" w:pos="8306"/>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_Toc22475 </w:instrText>
          </w:r>
          <w:r>
            <w:rPr>
              <w:rFonts w:hint="eastAsia"/>
            </w:rPr>
            <w:fldChar w:fldCharType="separate"/>
          </w:r>
          <w:r>
            <w:rPr>
              <w:rFonts w:hint="eastAsia" w:ascii="宋体" w:hAnsi="宋体" w:eastAsia="宋体" w:cs="宋体"/>
              <w:bCs/>
              <w:kern w:val="2"/>
              <w:szCs w:val="32"/>
              <w:lang w:val="en-US" w:eastAsia="zh-CN" w:bidi="ar-SA"/>
            </w:rPr>
            <w:t>1、</w:t>
          </w:r>
          <w:r>
            <w:rPr>
              <w:rFonts w:hint="eastAsia" w:ascii="宋体" w:hAnsi="宋体" w:cs="宋体"/>
              <w:highlight w:val="none"/>
              <w:lang w:val="en-US" w:eastAsia="zh-CN"/>
            </w:rPr>
            <w:t>六安</w:t>
          </w:r>
          <w:r>
            <w:rPr>
              <w:rFonts w:hint="eastAsia" w:ascii="宋体" w:hAnsi="宋体" w:cs="宋体"/>
              <w:highlight w:val="none"/>
              <w:lang w:eastAsia="zh-CN"/>
            </w:rPr>
            <w:t>市</w:t>
          </w:r>
          <w:r>
            <w:rPr>
              <w:rFonts w:hint="eastAsia" w:ascii="宋体" w:hAnsi="宋体" w:cs="宋体"/>
              <w:highlight w:val="none"/>
              <w:lang w:val="en-US" w:eastAsia="zh-CN"/>
            </w:rPr>
            <w:t>儿童及学生用品</w:t>
          </w:r>
          <w:r>
            <w:rPr>
              <w:rFonts w:hint="eastAsia" w:ascii="宋体" w:hAnsi="宋体" w:eastAsia="宋体" w:cs="宋体"/>
              <w:highlight w:val="none"/>
            </w:rPr>
            <w:t>监督抽查</w:t>
          </w:r>
          <w:r>
            <w:rPr>
              <w:rFonts w:hint="eastAsia" w:ascii="宋体" w:hAnsi="宋体" w:eastAsia="宋体" w:cs="宋体"/>
              <w:highlight w:val="none"/>
              <w:lang w:eastAsia="zh-CN"/>
            </w:rPr>
            <w:t>实施细则</w:t>
          </w:r>
          <w:r>
            <w:tab/>
          </w:r>
          <w:r>
            <w:fldChar w:fldCharType="begin"/>
          </w:r>
          <w:r>
            <w:instrText xml:space="preserve"> PAGEREF _Toc22475 \h </w:instrText>
          </w:r>
          <w:r>
            <w:fldChar w:fldCharType="separate"/>
          </w:r>
          <w:r>
            <w:t>3</w:t>
          </w:r>
          <w:r>
            <w:fldChar w:fldCharType="end"/>
          </w:r>
          <w:r>
            <w:rPr>
              <w:rFonts w:hint="eastAsia"/>
            </w:rPr>
            <w:fldChar w:fldCharType="end"/>
          </w:r>
        </w:p>
        <w:p w14:paraId="2A66BB3B">
          <w:pPr>
            <w:pStyle w:val="7"/>
            <w:tabs>
              <w:tab w:val="right" w:leader="dot" w:pos="8306"/>
            </w:tabs>
            <w:rPr>
              <w:rFonts w:hint="eastAsia"/>
            </w:rPr>
          </w:pPr>
        </w:p>
        <w:p w14:paraId="287C9047">
          <w:pPr>
            <w:pStyle w:val="7"/>
            <w:tabs>
              <w:tab w:val="right" w:leader="dot" w:pos="8306"/>
            </w:tabs>
          </w:pPr>
          <w:r>
            <w:rPr>
              <w:rFonts w:hint="eastAsia"/>
            </w:rPr>
            <w:fldChar w:fldCharType="begin"/>
          </w:r>
          <w:r>
            <w:rPr>
              <w:rFonts w:hint="eastAsia"/>
            </w:rPr>
            <w:instrText xml:space="preserve"> HYPERLINK \l _Toc15953 </w:instrText>
          </w:r>
          <w:r>
            <w:rPr>
              <w:rFonts w:hint="eastAsia"/>
            </w:rPr>
            <w:fldChar w:fldCharType="separate"/>
          </w:r>
          <w:r>
            <w:rPr>
              <w:rFonts w:hint="eastAsia" w:ascii="宋体" w:hAnsi="宋体" w:cs="宋体"/>
              <w:bCs/>
              <w:kern w:val="2"/>
              <w:szCs w:val="32"/>
              <w:lang w:val="en-US" w:eastAsia="zh-CN" w:bidi="ar-SA"/>
            </w:rPr>
            <w:t>2</w:t>
          </w:r>
          <w:r>
            <w:rPr>
              <w:rFonts w:hint="eastAsia" w:ascii="宋体" w:hAnsi="宋体" w:eastAsia="宋体" w:cs="宋体"/>
              <w:bCs/>
              <w:kern w:val="2"/>
              <w:szCs w:val="32"/>
              <w:lang w:val="en-US" w:eastAsia="zh-CN" w:bidi="ar-SA"/>
            </w:rPr>
            <w:t>、</w:t>
          </w:r>
          <w:r>
            <w:rPr>
              <w:rFonts w:hint="eastAsia" w:ascii="宋体" w:hAnsi="宋体" w:cs="宋体"/>
              <w:highlight w:val="none"/>
              <w:lang w:val="en-US" w:eastAsia="zh-CN"/>
            </w:rPr>
            <w:t>六安</w:t>
          </w:r>
          <w:r>
            <w:rPr>
              <w:rFonts w:hint="eastAsia" w:ascii="宋体" w:hAnsi="宋体" w:cs="宋体"/>
              <w:highlight w:val="none"/>
              <w:lang w:eastAsia="zh-CN"/>
            </w:rPr>
            <w:t>市</w:t>
          </w:r>
          <w:r>
            <w:rPr>
              <w:rFonts w:hint="eastAsia" w:ascii="宋体" w:hAnsi="宋体" w:cs="宋体"/>
              <w:highlight w:val="none"/>
              <w:lang w:val="en-US" w:eastAsia="zh-CN"/>
            </w:rPr>
            <w:t>电子电器</w:t>
          </w:r>
          <w:r>
            <w:rPr>
              <w:rFonts w:hint="eastAsia" w:ascii="宋体" w:hAnsi="宋体" w:eastAsia="宋体" w:cs="宋体"/>
              <w:highlight w:val="none"/>
            </w:rPr>
            <w:t>监督抽查</w:t>
          </w:r>
          <w:r>
            <w:rPr>
              <w:rFonts w:hint="eastAsia" w:ascii="宋体" w:hAnsi="宋体" w:eastAsia="宋体" w:cs="宋体"/>
              <w:highlight w:val="none"/>
              <w:lang w:eastAsia="zh-CN"/>
            </w:rPr>
            <w:t>实施细则</w:t>
          </w:r>
          <w:r>
            <w:tab/>
          </w:r>
          <w:r>
            <w:fldChar w:fldCharType="begin"/>
          </w:r>
          <w:r>
            <w:instrText xml:space="preserve"> PAGEREF _Toc15953 \h </w:instrText>
          </w:r>
          <w:r>
            <w:fldChar w:fldCharType="separate"/>
          </w:r>
          <w:r>
            <w:t>7</w:t>
          </w:r>
          <w:r>
            <w:fldChar w:fldCharType="end"/>
          </w:r>
          <w:r>
            <w:rPr>
              <w:rFonts w:hint="eastAsia"/>
            </w:rPr>
            <w:fldChar w:fldCharType="end"/>
          </w:r>
        </w:p>
        <w:p w14:paraId="5674F8C0">
          <w:pPr>
            <w:pStyle w:val="7"/>
            <w:tabs>
              <w:tab w:val="right" w:leader="dot" w:pos="8306"/>
            </w:tabs>
            <w:rPr>
              <w:rFonts w:hint="eastAsia"/>
            </w:rPr>
          </w:pPr>
        </w:p>
        <w:p w14:paraId="703C7ACC">
          <w:pPr>
            <w:pStyle w:val="7"/>
            <w:tabs>
              <w:tab w:val="right" w:leader="dot" w:pos="8306"/>
            </w:tabs>
          </w:pPr>
          <w:r>
            <w:rPr>
              <w:rFonts w:hint="eastAsia"/>
            </w:rPr>
            <w:fldChar w:fldCharType="begin"/>
          </w:r>
          <w:r>
            <w:rPr>
              <w:rFonts w:hint="eastAsia"/>
            </w:rPr>
            <w:instrText xml:space="preserve"> HYPERLINK \l _Toc8492 </w:instrText>
          </w:r>
          <w:r>
            <w:rPr>
              <w:rFonts w:hint="eastAsia"/>
            </w:rPr>
            <w:fldChar w:fldCharType="separate"/>
          </w:r>
          <w:r>
            <w:rPr>
              <w:rFonts w:hint="eastAsia" w:ascii="宋体" w:hAnsi="宋体" w:cs="宋体"/>
              <w:highlight w:val="none"/>
              <w:lang w:val="en-US" w:eastAsia="zh-CN"/>
            </w:rPr>
            <w:t>3、六安</w:t>
          </w:r>
          <w:r>
            <w:rPr>
              <w:rFonts w:hint="eastAsia" w:ascii="宋体" w:hAnsi="宋体" w:cs="宋体"/>
              <w:highlight w:val="none"/>
              <w:lang w:eastAsia="zh-CN"/>
            </w:rPr>
            <w:t>市</w:t>
          </w:r>
          <w:r>
            <w:rPr>
              <w:rFonts w:hint="eastAsia" w:ascii="宋体" w:hAnsi="宋体" w:cs="宋体"/>
              <w:highlight w:val="none"/>
              <w:lang w:val="en-US" w:eastAsia="zh-CN"/>
            </w:rPr>
            <w:t>纸及制品</w:t>
          </w:r>
          <w:r>
            <w:rPr>
              <w:rFonts w:hint="eastAsia" w:ascii="宋体" w:hAnsi="宋体" w:eastAsia="宋体" w:cs="宋体"/>
              <w:highlight w:val="none"/>
            </w:rPr>
            <w:t>监督抽查</w:t>
          </w:r>
          <w:r>
            <w:rPr>
              <w:rFonts w:hint="eastAsia" w:ascii="宋体" w:hAnsi="宋体" w:eastAsia="宋体" w:cs="宋体"/>
              <w:highlight w:val="none"/>
              <w:lang w:eastAsia="zh-CN"/>
            </w:rPr>
            <w:t>实施细则</w:t>
          </w:r>
          <w:r>
            <w:tab/>
          </w:r>
          <w:r>
            <w:fldChar w:fldCharType="begin"/>
          </w:r>
          <w:r>
            <w:instrText xml:space="preserve"> PAGEREF _Toc8492 \h </w:instrText>
          </w:r>
          <w:r>
            <w:fldChar w:fldCharType="separate"/>
          </w:r>
          <w:r>
            <w:t>9</w:t>
          </w:r>
          <w:r>
            <w:fldChar w:fldCharType="end"/>
          </w:r>
          <w:r>
            <w:rPr>
              <w:rFonts w:hint="eastAsia"/>
            </w:rPr>
            <w:fldChar w:fldCharType="end"/>
          </w:r>
        </w:p>
        <w:p w14:paraId="01634DF5">
          <w:pPr>
            <w:pStyle w:val="7"/>
            <w:tabs>
              <w:tab w:val="right" w:leader="dot" w:pos="8306"/>
            </w:tabs>
            <w:rPr>
              <w:rFonts w:hint="eastAsia"/>
            </w:rPr>
          </w:pPr>
        </w:p>
        <w:p w14:paraId="20D61222">
          <w:pPr>
            <w:pStyle w:val="7"/>
            <w:tabs>
              <w:tab w:val="right" w:leader="dot" w:pos="8306"/>
            </w:tabs>
          </w:pPr>
          <w:r>
            <w:rPr>
              <w:rFonts w:hint="eastAsia"/>
            </w:rPr>
            <w:fldChar w:fldCharType="begin"/>
          </w:r>
          <w:r>
            <w:rPr>
              <w:rFonts w:hint="eastAsia"/>
            </w:rPr>
            <w:instrText xml:space="preserve"> HYPERLINK \l _Toc9922 </w:instrText>
          </w:r>
          <w:r>
            <w:rPr>
              <w:rFonts w:hint="eastAsia"/>
            </w:rPr>
            <w:fldChar w:fldCharType="separate"/>
          </w:r>
          <w:r>
            <w:rPr>
              <w:rFonts w:hint="eastAsia" w:ascii="宋体" w:hAnsi="宋体" w:cs="宋体"/>
              <w:highlight w:val="none"/>
              <w:lang w:val="en-US" w:eastAsia="zh-CN"/>
            </w:rPr>
            <w:t>4、六安</w:t>
          </w:r>
          <w:r>
            <w:rPr>
              <w:rFonts w:hint="eastAsia" w:ascii="宋体" w:hAnsi="宋体" w:cs="宋体"/>
              <w:highlight w:val="none"/>
              <w:lang w:eastAsia="zh-CN"/>
            </w:rPr>
            <w:t>市</w:t>
          </w:r>
          <w:r>
            <w:rPr>
              <w:rFonts w:hint="eastAsia" w:ascii="宋体" w:hAnsi="宋体" w:cs="宋体"/>
              <w:highlight w:val="none"/>
              <w:lang w:val="en-US" w:eastAsia="zh-CN"/>
            </w:rPr>
            <w:t>电动自行车及相关产品</w:t>
          </w:r>
          <w:r>
            <w:rPr>
              <w:rFonts w:hint="eastAsia" w:ascii="宋体" w:hAnsi="宋体" w:eastAsia="宋体" w:cs="宋体"/>
              <w:highlight w:val="none"/>
            </w:rPr>
            <w:t>督抽查</w:t>
          </w:r>
          <w:r>
            <w:rPr>
              <w:rFonts w:hint="eastAsia" w:ascii="宋体" w:hAnsi="宋体" w:eastAsia="宋体" w:cs="宋体"/>
              <w:highlight w:val="none"/>
              <w:lang w:eastAsia="zh-CN"/>
            </w:rPr>
            <w:t>实施细则</w:t>
          </w:r>
          <w:r>
            <w:tab/>
          </w:r>
          <w:r>
            <w:fldChar w:fldCharType="begin"/>
          </w:r>
          <w:r>
            <w:instrText xml:space="preserve"> PAGEREF _Toc9922 \h </w:instrText>
          </w:r>
          <w:r>
            <w:fldChar w:fldCharType="separate"/>
          </w:r>
          <w:r>
            <w:t>11</w:t>
          </w:r>
          <w:r>
            <w:fldChar w:fldCharType="end"/>
          </w:r>
          <w:r>
            <w:rPr>
              <w:rFonts w:hint="eastAsia"/>
            </w:rPr>
            <w:fldChar w:fldCharType="end"/>
          </w:r>
        </w:p>
        <w:p w14:paraId="4B120210">
          <w:pPr>
            <w:pStyle w:val="7"/>
            <w:tabs>
              <w:tab w:val="right" w:leader="dot" w:pos="8306"/>
            </w:tabs>
          </w:pPr>
        </w:p>
        <w:p w14:paraId="6F49AB61">
          <w:pPr>
            <w:rPr>
              <w:rFonts w:hint="eastAsia" w:asciiTheme="minorHAnsi" w:hAnsiTheme="minorHAnsi" w:eastAsiaTheme="minorEastAsia" w:cstheme="minorBidi"/>
              <w:kern w:val="2"/>
              <w:sz w:val="21"/>
              <w:szCs w:val="22"/>
              <w:lang w:val="en-US" w:eastAsia="zh-CN" w:bidi="ar-SA"/>
            </w:rPr>
          </w:pPr>
          <w:r>
            <w:rPr>
              <w:rFonts w:hint="eastAsia"/>
            </w:rPr>
            <w:fldChar w:fldCharType="end"/>
          </w:r>
        </w:p>
      </w:sdtContent>
    </w:sdt>
    <w:p w14:paraId="342C8870">
      <w:pPr>
        <w:rPr>
          <w:rFonts w:hint="eastAsia" w:asciiTheme="minorHAnsi" w:hAnsiTheme="minorHAnsi" w:eastAsiaTheme="minorEastAsia" w:cstheme="minorBidi"/>
          <w:kern w:val="2"/>
          <w:sz w:val="21"/>
          <w:szCs w:val="22"/>
          <w:lang w:val="en-US" w:eastAsia="zh-CN" w:bidi="ar-SA"/>
        </w:rPr>
      </w:pPr>
    </w:p>
    <w:p w14:paraId="5D6CA134">
      <w:pPr>
        <w:rPr>
          <w:rFonts w:hint="eastAsia" w:ascii="宋体" w:hAnsi="宋体" w:eastAsia="宋体" w:cs="宋体"/>
          <w:b/>
          <w:bCs/>
          <w:color w:val="000000" w:themeColor="text1"/>
          <w:kern w:val="2"/>
          <w:sz w:val="32"/>
          <w:szCs w:val="32"/>
          <w:lang w:val="en-US" w:eastAsia="zh-CN" w:bidi="ar-SA"/>
          <w14:textFill>
            <w14:solidFill>
              <w14:schemeClr w14:val="tx1"/>
            </w14:solidFill>
          </w14:textFill>
        </w:rPr>
      </w:pPr>
      <w:bookmarkStart w:id="0" w:name="_Toc11022"/>
      <w:r>
        <w:rPr>
          <w:rFonts w:hint="eastAsia" w:ascii="宋体" w:hAnsi="宋体" w:eastAsia="宋体" w:cs="宋体"/>
          <w:b/>
          <w:bCs/>
          <w:color w:val="000000" w:themeColor="text1"/>
          <w:kern w:val="2"/>
          <w:sz w:val="32"/>
          <w:szCs w:val="32"/>
          <w:lang w:val="en-US" w:eastAsia="zh-CN" w:bidi="ar-SA"/>
          <w14:textFill>
            <w14:solidFill>
              <w14:schemeClr w14:val="tx1"/>
            </w14:solidFill>
          </w14:textFill>
        </w:rPr>
        <w:br w:type="page"/>
      </w:r>
    </w:p>
    <w:p w14:paraId="2C1122D3">
      <w:pPr>
        <w:pStyle w:val="3"/>
        <w:numPr>
          <w:ilvl w:val="0"/>
          <w:numId w:val="0"/>
        </w:numPr>
        <w:rPr>
          <w:rFonts w:hint="eastAsia" w:ascii="宋体" w:hAnsi="宋体" w:eastAsia="宋体" w:cs="宋体"/>
          <w:color w:val="000000" w:themeColor="text1"/>
          <w:highlight w:val="none"/>
          <w:lang w:eastAsia="zh-CN"/>
          <w14:textFill>
            <w14:solidFill>
              <w14:schemeClr w14:val="tx1"/>
            </w14:solidFill>
          </w14:textFill>
        </w:rPr>
      </w:pPr>
      <w:bookmarkStart w:id="1" w:name="_Toc22475"/>
      <w:r>
        <w:rPr>
          <w:rFonts w:hint="eastAsia" w:ascii="宋体" w:hAnsi="宋体" w:eastAsia="宋体" w:cs="宋体"/>
          <w:b/>
          <w:bCs/>
          <w:color w:val="000000" w:themeColor="text1"/>
          <w:kern w:val="2"/>
          <w:sz w:val="32"/>
          <w:szCs w:val="32"/>
          <w:lang w:val="en-US" w:eastAsia="zh-CN" w:bidi="ar-SA"/>
          <w14:textFill>
            <w14:solidFill>
              <w14:schemeClr w14:val="tx1"/>
            </w14:solidFill>
          </w14:textFill>
        </w:rPr>
        <w:t>1、</w:t>
      </w:r>
      <w:r>
        <w:rPr>
          <w:rFonts w:hint="eastAsia" w:ascii="宋体" w:hAnsi="宋体" w:cs="宋体"/>
          <w:highlight w:val="none"/>
          <w:lang w:val="en-US" w:eastAsia="zh-CN"/>
        </w:rPr>
        <w:t>六安</w:t>
      </w:r>
      <w:r>
        <w:rPr>
          <w:rFonts w:hint="eastAsia" w:ascii="宋体" w:hAnsi="宋体" w:cs="宋体"/>
          <w:color w:val="000000" w:themeColor="text1"/>
          <w:highlight w:val="none"/>
          <w:lang w:eastAsia="zh-CN"/>
          <w14:textFill>
            <w14:solidFill>
              <w14:schemeClr w14:val="tx1"/>
            </w14:solidFill>
          </w14:textFill>
        </w:rPr>
        <w:t>市</w:t>
      </w:r>
      <w:r>
        <w:rPr>
          <w:rFonts w:hint="eastAsia" w:ascii="宋体" w:hAnsi="宋体" w:cs="宋体"/>
          <w:color w:val="000000" w:themeColor="text1"/>
          <w:highlight w:val="none"/>
          <w:lang w:val="en-US" w:eastAsia="zh-CN"/>
          <w14:textFill>
            <w14:solidFill>
              <w14:schemeClr w14:val="tx1"/>
            </w14:solidFill>
          </w14:textFill>
        </w:rPr>
        <w:t>儿童及学生用品</w:t>
      </w:r>
      <w:r>
        <w:rPr>
          <w:rFonts w:hint="eastAsia" w:ascii="宋体" w:hAnsi="宋体" w:eastAsia="宋体" w:cs="宋体"/>
          <w:color w:val="000000" w:themeColor="text1"/>
          <w:highlight w:val="none"/>
          <w14:textFill>
            <w14:solidFill>
              <w14:schemeClr w14:val="tx1"/>
            </w14:solidFill>
          </w14:textFill>
        </w:rPr>
        <w:t>监督抽查</w:t>
      </w:r>
      <w:r>
        <w:rPr>
          <w:rFonts w:hint="eastAsia" w:ascii="宋体" w:hAnsi="宋体" w:eastAsia="宋体" w:cs="宋体"/>
          <w:color w:val="000000" w:themeColor="text1"/>
          <w:highlight w:val="none"/>
          <w:lang w:eastAsia="zh-CN"/>
          <w14:textFill>
            <w14:solidFill>
              <w14:schemeClr w14:val="tx1"/>
            </w14:solidFill>
          </w14:textFill>
        </w:rPr>
        <w:t>实施细则</w:t>
      </w:r>
      <w:bookmarkEnd w:id="1"/>
    </w:p>
    <w:p w14:paraId="5DBF6309">
      <w:pPr>
        <w:widowControl w:val="0"/>
        <w:numPr>
          <w:ilvl w:val="0"/>
          <w:numId w:val="0"/>
        </w:numPr>
        <w:jc w:val="both"/>
        <w:rPr>
          <w:rFonts w:hint="eastAsia"/>
          <w:lang w:val="en-US" w:eastAsia="zh-CN"/>
        </w:rPr>
      </w:pPr>
    </w:p>
    <w:p w14:paraId="5094FE04">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2C11FFB9">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2D7C5AC9">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7ED86768">
      <w:pPr>
        <w:snapToGrid w:val="0"/>
        <w:spacing w:line="440" w:lineRule="exact"/>
        <w:ind w:firstLine="420" w:firstLineChars="200"/>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每批次玩具产品抽取样品3个，其中2个作为检验样品，1个作为备用样品</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每批次</w:t>
      </w:r>
      <w:r>
        <w:rPr>
          <w:rFonts w:hint="eastAsia" w:ascii="宋体" w:hAnsi="宋体" w:eastAsia="宋体" w:cs="宋体"/>
          <w:color w:val="000000" w:themeColor="text1"/>
          <w:szCs w:val="21"/>
          <w:lang w:val="en-US" w:eastAsia="zh-CN"/>
          <w14:textFill>
            <w14:solidFill>
              <w14:schemeClr w14:val="tx1"/>
            </w14:solidFill>
          </w14:textFill>
        </w:rPr>
        <w:t>婴幼儿床</w:t>
      </w:r>
      <w:r>
        <w:rPr>
          <w:rFonts w:hint="eastAsia" w:ascii="宋体" w:hAnsi="宋体" w:eastAsia="宋体" w:cs="宋体"/>
          <w:color w:val="000000" w:themeColor="text1"/>
          <w:szCs w:val="21"/>
          <w14:textFill>
            <w14:solidFill>
              <w14:schemeClr w14:val="tx1"/>
            </w14:solidFill>
          </w14:textFill>
        </w:rPr>
        <w:t>抽取样品</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个，其中</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个作为检验样品，1个作为备用样品</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每批次童车</w:t>
      </w:r>
      <w:r>
        <w:rPr>
          <w:rFonts w:hint="eastAsia" w:ascii="宋体" w:hAnsi="宋体" w:eastAsia="宋体" w:cs="宋体"/>
          <w:color w:val="000000" w:themeColor="text1"/>
          <w:szCs w:val="21"/>
          <w14:textFill>
            <w14:solidFill>
              <w14:schemeClr w14:val="tx1"/>
            </w14:solidFill>
          </w14:textFill>
        </w:rPr>
        <w:t>抽取样品</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个，其中</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个作为检验样品，1个作为备用样品</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每批次本子抽取样品15本，其中10本作为检验样品，5本作为备用样品；固每批次固体胶抽取样品8个，其中5个作为检验样品，3个作为备用样品；每批次油画棒抽取样品15个，其中10个作为检验样品，5个作为备用样品；按实际检测参数抽取样品检测。</w:t>
      </w:r>
    </w:p>
    <w:p w14:paraId="06DCFCB8">
      <w:pPr>
        <w:widowControl/>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p>
    <w:p w14:paraId="38C1B74E">
      <w:pPr>
        <w:numPr>
          <w:ilvl w:val="0"/>
          <w:numId w:val="0"/>
        </w:numPr>
        <w:spacing w:line="440" w:lineRule="exact"/>
        <w:ind w:left="0" w:leftChars="0"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b/>
          <w:color w:val="000000" w:themeColor="text1"/>
          <w:sz w:val="21"/>
          <w:szCs w:val="21"/>
          <w:highlight w:val="none"/>
          <w14:textFill>
            <w14:solidFill>
              <w14:schemeClr w14:val="tx1"/>
            </w14:solidFill>
          </w14:textFill>
        </w:rPr>
        <w:t>检验依据</w:t>
      </w:r>
    </w:p>
    <w:p w14:paraId="062100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表1  童床（含婴幼儿床）</w:t>
      </w:r>
    </w:p>
    <w:p w14:paraId="05135B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表1-1 木制床</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3062"/>
        <w:gridCol w:w="4632"/>
      </w:tblGrid>
      <w:tr w14:paraId="0B85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484" w:type="pct"/>
            <w:vMerge w:val="restart"/>
            <w:shd w:val="clear" w:color="auto" w:fill="B5C7EA" w:themeFill="accent1" w:themeFillTint="66"/>
            <w:vAlign w:val="center"/>
          </w:tcPr>
          <w:p w14:paraId="6AECC6E7">
            <w:pPr>
              <w:jc w:val="center"/>
              <w:rPr>
                <w:highlight w:val="none"/>
              </w:rPr>
            </w:pPr>
            <w:r>
              <w:rPr>
                <w:rFonts w:hint="eastAsia"/>
                <w:highlight w:val="none"/>
              </w:rPr>
              <w:t>序号</w:t>
            </w:r>
          </w:p>
        </w:tc>
        <w:tc>
          <w:tcPr>
            <w:tcW w:w="1797" w:type="pct"/>
            <w:vMerge w:val="restart"/>
            <w:shd w:val="clear" w:color="auto" w:fill="B5C7EA" w:themeFill="accent1" w:themeFillTint="66"/>
            <w:vAlign w:val="center"/>
          </w:tcPr>
          <w:p w14:paraId="6A0E64AF">
            <w:pPr>
              <w:jc w:val="center"/>
              <w:rPr>
                <w:highlight w:val="none"/>
              </w:rPr>
            </w:pPr>
            <w:r>
              <w:rPr>
                <w:rFonts w:hint="eastAsia"/>
                <w:highlight w:val="none"/>
              </w:rPr>
              <w:t>检验项目</w:t>
            </w:r>
          </w:p>
        </w:tc>
        <w:tc>
          <w:tcPr>
            <w:tcW w:w="2718" w:type="pct"/>
            <w:vMerge w:val="restart"/>
            <w:shd w:val="clear" w:color="auto" w:fill="B5C7EA" w:themeFill="accent1" w:themeFillTint="66"/>
            <w:vAlign w:val="center"/>
          </w:tcPr>
          <w:p w14:paraId="05AE8231">
            <w:pPr>
              <w:jc w:val="center"/>
              <w:rPr>
                <w:highlight w:val="none"/>
              </w:rPr>
            </w:pPr>
            <w:r>
              <w:rPr>
                <w:rFonts w:hint="eastAsia"/>
                <w:highlight w:val="none"/>
              </w:rPr>
              <w:t>检验依据</w:t>
            </w:r>
          </w:p>
        </w:tc>
      </w:tr>
      <w:tr w14:paraId="2568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84" w:type="pct"/>
            <w:vMerge w:val="continue"/>
            <w:shd w:val="clear" w:color="auto" w:fill="B5C7EA" w:themeFill="accent1" w:themeFillTint="66"/>
            <w:vAlign w:val="center"/>
          </w:tcPr>
          <w:p w14:paraId="2DF2BF46">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1797" w:type="pct"/>
            <w:vMerge w:val="continue"/>
            <w:shd w:val="clear" w:color="auto" w:fill="B5C7EA" w:themeFill="accent1" w:themeFillTint="66"/>
            <w:vAlign w:val="center"/>
          </w:tcPr>
          <w:p w14:paraId="4B8B9F78">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2718" w:type="pct"/>
            <w:vMerge w:val="continue"/>
            <w:shd w:val="clear" w:color="auto" w:fill="B5C7EA" w:themeFill="accent1" w:themeFillTint="66"/>
            <w:vAlign w:val="center"/>
          </w:tcPr>
          <w:p w14:paraId="18C1FDAF">
            <w:pPr>
              <w:adjustRightInd w:val="0"/>
              <w:snapToGrid w:val="0"/>
              <w:jc w:val="center"/>
              <w:rPr>
                <w:rFonts w:ascii="宋体" w:hAnsi="宋体" w:eastAsia="宋体" w:cs="宋体"/>
                <w:color w:val="000000" w:themeColor="text1"/>
                <w:szCs w:val="21"/>
                <w14:textFill>
                  <w14:solidFill>
                    <w14:schemeClr w14:val="tx1"/>
                  </w14:solidFill>
                </w14:textFill>
              </w:rPr>
            </w:pPr>
          </w:p>
        </w:tc>
      </w:tr>
      <w:tr w14:paraId="53FF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84" w:type="pct"/>
            <w:vAlign w:val="center"/>
          </w:tcPr>
          <w:p w14:paraId="31B4DF7B">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797" w:type="pct"/>
            <w:vAlign w:val="center"/>
          </w:tcPr>
          <w:p w14:paraId="7FA1146B">
            <w:pPr>
              <w:jc w:val="center"/>
              <w:rPr>
                <w:rFonts w:hint="default" w:ascii="宋体" w:hAnsi="宋体" w:eastAsia="宋体" w:cs="宋体"/>
                <w:color w:val="000000"/>
                <w:szCs w:val="21"/>
                <w:shd w:val="clear" w:color="auto" w:fill="FFFFFF"/>
                <w:lang w:val="en-US" w:eastAsia="zh-CN"/>
              </w:rPr>
            </w:pPr>
            <w:r>
              <w:rPr>
                <w:rFonts w:hint="eastAsia" w:ascii="宋体" w:hAnsi="宋体" w:eastAsia="宋体" w:cs="宋体"/>
                <w:color w:val="000000"/>
                <w:kern w:val="0"/>
                <w:szCs w:val="21"/>
                <w:lang w:val="en-US" w:eastAsia="zh-CN" w:bidi="ar"/>
              </w:rPr>
              <w:t>木质件甲醛释放量</w:t>
            </w:r>
          </w:p>
        </w:tc>
        <w:tc>
          <w:tcPr>
            <w:tcW w:w="2718" w:type="pct"/>
            <w:vAlign w:val="center"/>
          </w:tcPr>
          <w:p w14:paraId="767A26CA">
            <w:pPr>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GB/T 17657-2013</w:t>
            </w:r>
          </w:p>
          <w:p w14:paraId="7AA7677C">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GB18580-2017</w:t>
            </w:r>
          </w:p>
          <w:p w14:paraId="6ED8B037">
            <w:pPr>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GB28007-2024</w:t>
            </w:r>
          </w:p>
        </w:tc>
      </w:tr>
      <w:tr w14:paraId="2189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84" w:type="pct"/>
            <w:vAlign w:val="center"/>
          </w:tcPr>
          <w:p w14:paraId="21AD011F">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w:t>
            </w:r>
          </w:p>
        </w:tc>
        <w:tc>
          <w:tcPr>
            <w:tcW w:w="1797" w:type="pct"/>
            <w:vAlign w:val="center"/>
          </w:tcPr>
          <w:p w14:paraId="07D852EB">
            <w:pPr>
              <w:jc w:val="center"/>
              <w:rPr>
                <w:rFonts w:hint="default"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保护件拉力试验</w:t>
            </w:r>
          </w:p>
        </w:tc>
        <w:tc>
          <w:tcPr>
            <w:tcW w:w="2718" w:type="pct"/>
            <w:vAlign w:val="center"/>
          </w:tcPr>
          <w:p w14:paraId="38A5C8AC">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GB18580-2017</w:t>
            </w:r>
          </w:p>
          <w:p w14:paraId="6F3BF908">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GB28007-2024</w:t>
            </w:r>
          </w:p>
        </w:tc>
      </w:tr>
      <w:tr w14:paraId="35B8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84" w:type="pct"/>
            <w:vAlign w:val="center"/>
          </w:tcPr>
          <w:p w14:paraId="565E2131">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w:t>
            </w:r>
          </w:p>
        </w:tc>
        <w:tc>
          <w:tcPr>
            <w:tcW w:w="1797" w:type="pct"/>
            <w:vAlign w:val="center"/>
          </w:tcPr>
          <w:p w14:paraId="50405AEE">
            <w:pPr>
              <w:jc w:val="center"/>
              <w:rPr>
                <w:rFonts w:hint="default"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折叠实验</w:t>
            </w:r>
          </w:p>
        </w:tc>
        <w:tc>
          <w:tcPr>
            <w:tcW w:w="2718" w:type="pct"/>
            <w:vAlign w:val="center"/>
          </w:tcPr>
          <w:p w14:paraId="4349E858">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GB18580-2017</w:t>
            </w:r>
          </w:p>
          <w:p w14:paraId="6505433F">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GB28007-2024</w:t>
            </w:r>
          </w:p>
        </w:tc>
      </w:tr>
      <w:tr w14:paraId="0817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84" w:type="pct"/>
            <w:vAlign w:val="center"/>
          </w:tcPr>
          <w:p w14:paraId="1B9CC2C5">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4</w:t>
            </w:r>
          </w:p>
        </w:tc>
        <w:tc>
          <w:tcPr>
            <w:tcW w:w="1797" w:type="pct"/>
            <w:vAlign w:val="center"/>
          </w:tcPr>
          <w:p w14:paraId="46AAEE36">
            <w:pPr>
              <w:jc w:val="center"/>
              <w:rPr>
                <w:rFonts w:hint="default"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封闭式家具</w:t>
            </w:r>
          </w:p>
        </w:tc>
        <w:tc>
          <w:tcPr>
            <w:tcW w:w="2718" w:type="pct"/>
            <w:vAlign w:val="center"/>
          </w:tcPr>
          <w:p w14:paraId="4ED8A01E">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GB18580-2017</w:t>
            </w:r>
          </w:p>
          <w:p w14:paraId="532C9C98">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GB28007-2024</w:t>
            </w:r>
          </w:p>
        </w:tc>
      </w:tr>
      <w:tr w14:paraId="03DF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84" w:type="pct"/>
            <w:vAlign w:val="center"/>
          </w:tcPr>
          <w:p w14:paraId="5A09559F">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5</w:t>
            </w:r>
          </w:p>
        </w:tc>
        <w:tc>
          <w:tcPr>
            <w:tcW w:w="1797" w:type="pct"/>
            <w:vAlign w:val="center"/>
          </w:tcPr>
          <w:p w14:paraId="6C952B1E">
            <w:pPr>
              <w:jc w:val="center"/>
              <w:rPr>
                <w:rFonts w:hint="default"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关闭件实验</w:t>
            </w:r>
          </w:p>
        </w:tc>
        <w:tc>
          <w:tcPr>
            <w:tcW w:w="2718" w:type="pct"/>
            <w:vAlign w:val="center"/>
          </w:tcPr>
          <w:p w14:paraId="2AA0885F">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GB18580-2017</w:t>
            </w:r>
          </w:p>
          <w:p w14:paraId="6BC1CF08">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GB28007-2024</w:t>
            </w:r>
          </w:p>
        </w:tc>
      </w:tr>
      <w:tr w14:paraId="3E130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84" w:type="pct"/>
            <w:vAlign w:val="center"/>
          </w:tcPr>
          <w:p w14:paraId="6F582F1E">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6</w:t>
            </w:r>
          </w:p>
        </w:tc>
        <w:tc>
          <w:tcPr>
            <w:tcW w:w="1797" w:type="pct"/>
            <w:vAlign w:val="center"/>
          </w:tcPr>
          <w:p w14:paraId="017D0E7D">
            <w:pPr>
              <w:jc w:val="center"/>
              <w:rPr>
                <w:rFonts w:hint="default"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边缘及尖端试验</w:t>
            </w:r>
          </w:p>
        </w:tc>
        <w:tc>
          <w:tcPr>
            <w:tcW w:w="2718" w:type="pct"/>
            <w:vAlign w:val="center"/>
          </w:tcPr>
          <w:p w14:paraId="04E981CA">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GB18580-2017</w:t>
            </w:r>
          </w:p>
          <w:p w14:paraId="3D78F35F">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GB28007-2024</w:t>
            </w:r>
          </w:p>
        </w:tc>
      </w:tr>
      <w:tr w14:paraId="5CE7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84" w:type="pct"/>
            <w:vAlign w:val="center"/>
          </w:tcPr>
          <w:p w14:paraId="7907247D">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7</w:t>
            </w:r>
          </w:p>
        </w:tc>
        <w:tc>
          <w:tcPr>
            <w:tcW w:w="1797" w:type="pct"/>
            <w:vAlign w:val="center"/>
          </w:tcPr>
          <w:p w14:paraId="5560CF22">
            <w:pPr>
              <w:jc w:val="center"/>
              <w:rPr>
                <w:rFonts w:hint="default"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翻门翻版试验</w:t>
            </w:r>
          </w:p>
        </w:tc>
        <w:tc>
          <w:tcPr>
            <w:tcW w:w="2718" w:type="pct"/>
            <w:vAlign w:val="center"/>
          </w:tcPr>
          <w:p w14:paraId="07962D3E">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GB18580-2017</w:t>
            </w:r>
          </w:p>
          <w:p w14:paraId="1F1CD03F">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GB28007-2024</w:t>
            </w:r>
          </w:p>
        </w:tc>
      </w:tr>
    </w:tbl>
    <w:p w14:paraId="30EA99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表2 童车</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021"/>
        <w:gridCol w:w="4556"/>
      </w:tblGrid>
      <w:tr w14:paraId="62D9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3C512283">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3021" w:type="dxa"/>
            <w:vMerge w:val="restart"/>
            <w:shd w:val="clear" w:color="auto" w:fill="B5C7EA" w:themeFill="accent1" w:themeFillTint="66"/>
            <w:vAlign w:val="center"/>
          </w:tcPr>
          <w:p w14:paraId="19AF163F">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检验项目</w:t>
            </w:r>
          </w:p>
        </w:tc>
        <w:tc>
          <w:tcPr>
            <w:tcW w:w="4556" w:type="dxa"/>
            <w:vMerge w:val="restart"/>
            <w:shd w:val="clear" w:color="auto" w:fill="B5C7EA" w:themeFill="accent1" w:themeFillTint="66"/>
            <w:vAlign w:val="center"/>
          </w:tcPr>
          <w:p w14:paraId="785FD2B3">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检验依据</w:t>
            </w:r>
          </w:p>
        </w:tc>
      </w:tr>
      <w:tr w14:paraId="2055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20C8A4ED">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3021" w:type="dxa"/>
            <w:vMerge w:val="continue"/>
            <w:shd w:val="clear" w:color="auto" w:fill="B5C7EA" w:themeFill="accent1" w:themeFillTint="66"/>
            <w:vAlign w:val="center"/>
          </w:tcPr>
          <w:p w14:paraId="77D7922A">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4556" w:type="dxa"/>
            <w:vMerge w:val="continue"/>
            <w:shd w:val="clear" w:color="auto" w:fill="B5C7EA" w:themeFill="accent1" w:themeFillTint="66"/>
            <w:vAlign w:val="center"/>
          </w:tcPr>
          <w:p w14:paraId="0F42CB54">
            <w:pPr>
              <w:adjustRightInd w:val="0"/>
              <w:snapToGrid w:val="0"/>
              <w:jc w:val="center"/>
              <w:rPr>
                <w:rFonts w:ascii="宋体" w:hAnsi="宋体" w:eastAsia="宋体" w:cs="宋体"/>
                <w:color w:val="000000" w:themeColor="text1"/>
                <w:szCs w:val="21"/>
                <w14:textFill>
                  <w14:solidFill>
                    <w14:schemeClr w14:val="tx1"/>
                  </w14:solidFill>
                </w14:textFill>
              </w:rPr>
            </w:pPr>
          </w:p>
        </w:tc>
      </w:tr>
      <w:tr w14:paraId="22FD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9C17DFF">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021" w:type="dxa"/>
            <w:vAlign w:val="center"/>
          </w:tcPr>
          <w:p w14:paraId="4662F327">
            <w:pPr>
              <w:jc w:val="center"/>
              <w:rPr>
                <w:rFonts w:hint="default" w:ascii="宋体" w:hAnsi="宋体" w:eastAsia="宋体" w:cs="宋体"/>
                <w:color w:val="000000"/>
                <w:szCs w:val="21"/>
                <w:shd w:val="clear" w:color="auto" w:fill="FFFFFF"/>
                <w:lang w:val="en-US" w:eastAsia="zh-CN"/>
              </w:rPr>
            </w:pPr>
            <w:r>
              <w:rPr>
                <w:rFonts w:hint="eastAsia" w:ascii="宋体" w:hAnsi="宋体" w:eastAsia="宋体" w:cs="宋体"/>
                <w:color w:val="000000"/>
                <w:kern w:val="0"/>
                <w:szCs w:val="21"/>
                <w:lang w:val="en-US" w:eastAsia="zh-CN" w:bidi="ar"/>
              </w:rPr>
              <w:t>材料质量</w:t>
            </w:r>
          </w:p>
        </w:tc>
        <w:tc>
          <w:tcPr>
            <w:tcW w:w="4556" w:type="dxa"/>
            <w:vAlign w:val="center"/>
          </w:tcPr>
          <w:p w14:paraId="1812B402">
            <w:pPr>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GB14748-2006</w:t>
            </w:r>
          </w:p>
          <w:p w14:paraId="773D223E">
            <w:pPr>
              <w:jc w:val="center"/>
              <w:rPr>
                <w:rFonts w:ascii="宋体" w:hAnsi="宋体" w:eastAsia="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szCs w:val="21"/>
              </w:rPr>
              <w:t>GB 6675.2—2014</w:t>
            </w:r>
          </w:p>
        </w:tc>
      </w:tr>
      <w:tr w14:paraId="2A30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B81F3C7">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3021" w:type="dxa"/>
            <w:vAlign w:val="center"/>
          </w:tcPr>
          <w:p w14:paraId="282066FB">
            <w:pPr>
              <w:jc w:val="center"/>
              <w:rPr>
                <w:rFonts w:hint="default" w:ascii="宋体" w:hAnsi="宋体" w:eastAsia="宋体" w:cs="宋体"/>
                <w:color w:val="000000"/>
                <w:szCs w:val="21"/>
                <w:shd w:val="clear" w:color="auto" w:fill="FFFFFF"/>
                <w:lang w:val="en-US" w:eastAsia="zh-CN"/>
              </w:rPr>
            </w:pPr>
            <w:r>
              <w:rPr>
                <w:rFonts w:hint="eastAsia" w:ascii="宋体" w:hAnsi="宋体" w:eastAsia="宋体" w:cs="宋体"/>
                <w:color w:val="000000"/>
                <w:kern w:val="0"/>
                <w:szCs w:val="21"/>
                <w:lang w:val="en-US" w:eastAsia="zh-CN" w:bidi="ar"/>
              </w:rPr>
              <w:t>危险夹缝</w:t>
            </w:r>
          </w:p>
        </w:tc>
        <w:tc>
          <w:tcPr>
            <w:tcW w:w="4556" w:type="dxa"/>
            <w:vAlign w:val="center"/>
          </w:tcPr>
          <w:p w14:paraId="4B0352F5">
            <w:pPr>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GB14748-2006</w:t>
            </w:r>
          </w:p>
          <w:p w14:paraId="109D477F">
            <w:pPr>
              <w:jc w:val="center"/>
              <w:rPr>
                <w:rFonts w:ascii="宋体" w:hAnsi="宋体" w:eastAsia="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szCs w:val="21"/>
              </w:rPr>
              <w:t>GB 6675.2—2014</w:t>
            </w:r>
          </w:p>
        </w:tc>
      </w:tr>
      <w:tr w14:paraId="27DC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EAA006B">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3021" w:type="dxa"/>
            <w:vAlign w:val="center"/>
          </w:tcPr>
          <w:p w14:paraId="591CAB85">
            <w:pPr>
              <w:jc w:val="center"/>
              <w:rPr>
                <w:rFonts w:hint="default" w:ascii="宋体" w:hAnsi="宋体" w:eastAsia="宋体" w:cs="宋体"/>
                <w:color w:val="000000"/>
                <w:szCs w:val="21"/>
                <w:shd w:val="clear" w:color="auto" w:fill="FFFFFF"/>
                <w:lang w:val="en-US" w:eastAsia="zh-CN"/>
              </w:rPr>
            </w:pPr>
            <w:r>
              <w:rPr>
                <w:rFonts w:hint="eastAsia" w:ascii="宋体" w:hAnsi="宋体" w:eastAsia="宋体" w:cs="宋体"/>
                <w:color w:val="000000"/>
                <w:szCs w:val="21"/>
                <w:shd w:val="clear" w:color="auto" w:fill="FFFFFF"/>
                <w:lang w:val="en-US" w:eastAsia="zh-CN"/>
              </w:rPr>
              <w:t>锐利边缘和尖端</w:t>
            </w:r>
          </w:p>
        </w:tc>
        <w:tc>
          <w:tcPr>
            <w:tcW w:w="4556" w:type="dxa"/>
            <w:vAlign w:val="center"/>
          </w:tcPr>
          <w:p w14:paraId="7956CD64">
            <w:pPr>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GB14748-2006</w:t>
            </w:r>
          </w:p>
          <w:p w14:paraId="695A3B34">
            <w:pPr>
              <w:jc w:val="center"/>
              <w:rPr>
                <w:rFonts w:ascii="宋体" w:hAnsi="宋体" w:eastAsia="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szCs w:val="21"/>
              </w:rPr>
              <w:t>GB 6675.2—2014</w:t>
            </w:r>
          </w:p>
        </w:tc>
      </w:tr>
      <w:tr w14:paraId="70DF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866B3CF">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021" w:type="dxa"/>
            <w:vAlign w:val="center"/>
          </w:tcPr>
          <w:p w14:paraId="0EA393CD">
            <w:pPr>
              <w:jc w:val="center"/>
              <w:rPr>
                <w:rFonts w:hint="default" w:ascii="宋体" w:hAnsi="宋体" w:eastAsia="宋体" w:cs="宋体"/>
                <w:color w:val="000000"/>
                <w:szCs w:val="21"/>
                <w:shd w:val="clear" w:color="auto" w:fill="FFFFFF"/>
                <w:lang w:val="en-US" w:eastAsia="zh-CN"/>
              </w:rPr>
            </w:pPr>
            <w:r>
              <w:rPr>
                <w:rFonts w:hint="eastAsia" w:ascii="宋体" w:hAnsi="宋体" w:eastAsia="宋体" w:cs="宋体"/>
                <w:color w:val="000000"/>
                <w:kern w:val="0"/>
                <w:szCs w:val="21"/>
                <w:lang w:val="en-US" w:eastAsia="zh-CN" w:bidi="ar"/>
              </w:rPr>
              <w:t>机械部件的链接</w:t>
            </w:r>
          </w:p>
        </w:tc>
        <w:tc>
          <w:tcPr>
            <w:tcW w:w="4556" w:type="dxa"/>
            <w:vAlign w:val="center"/>
          </w:tcPr>
          <w:p w14:paraId="752174B8">
            <w:pPr>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GB14748-2006</w:t>
            </w:r>
          </w:p>
          <w:p w14:paraId="6952E3D9">
            <w:pPr>
              <w:jc w:val="center"/>
              <w:rPr>
                <w:rFonts w:ascii="宋体" w:hAnsi="宋体" w:eastAsia="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szCs w:val="21"/>
              </w:rPr>
              <w:t>GB 6675.2—2014</w:t>
            </w:r>
          </w:p>
        </w:tc>
      </w:tr>
      <w:tr w14:paraId="36721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11B8E47">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021" w:type="dxa"/>
            <w:vAlign w:val="center"/>
          </w:tcPr>
          <w:p w14:paraId="7C47A693">
            <w:pPr>
              <w:widowControl/>
              <w:jc w:val="center"/>
              <w:textAlignment w:val="center"/>
              <w:rPr>
                <w:rFonts w:hint="default" w:ascii="宋体" w:hAnsi="宋体" w:eastAsia="宋体" w:cs="宋体"/>
                <w:color w:val="000000"/>
                <w:szCs w:val="21"/>
                <w:shd w:val="clear" w:color="auto" w:fill="FFFFFF"/>
                <w:lang w:val="en-US" w:eastAsia="zh-CN"/>
              </w:rPr>
            </w:pPr>
            <w:r>
              <w:rPr>
                <w:rFonts w:hint="eastAsia" w:ascii="宋体" w:hAnsi="宋体" w:eastAsia="宋体" w:cs="宋体"/>
                <w:color w:val="000000"/>
                <w:kern w:val="0"/>
                <w:szCs w:val="21"/>
                <w:lang w:val="en-US" w:eastAsia="zh-CN" w:bidi="ar"/>
              </w:rPr>
              <w:t>防撞间距</w:t>
            </w:r>
          </w:p>
        </w:tc>
        <w:tc>
          <w:tcPr>
            <w:tcW w:w="4556" w:type="dxa"/>
            <w:vAlign w:val="center"/>
          </w:tcPr>
          <w:p w14:paraId="65ADBBC5">
            <w:pPr>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GB14748-2006</w:t>
            </w:r>
          </w:p>
          <w:p w14:paraId="4528231C">
            <w:pPr>
              <w:jc w:val="center"/>
              <w:rPr>
                <w:rFonts w:ascii="宋体" w:hAnsi="宋体" w:eastAsia="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szCs w:val="21"/>
              </w:rPr>
              <w:t>GB 6675.2—2014</w:t>
            </w:r>
          </w:p>
        </w:tc>
      </w:tr>
      <w:tr w14:paraId="2FB3A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4E0DB6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3021" w:type="dxa"/>
            <w:vAlign w:val="center"/>
          </w:tcPr>
          <w:p w14:paraId="4707F4C4">
            <w:pPr>
              <w:widowControl/>
              <w:jc w:val="center"/>
              <w:textAlignment w:val="center"/>
              <w:rPr>
                <w:rFonts w:hint="default" w:ascii="宋体" w:hAnsi="宋体" w:eastAsia="宋体" w:cs="宋体"/>
                <w:color w:val="000000"/>
                <w:szCs w:val="21"/>
                <w:shd w:val="clear" w:color="auto" w:fill="FFFFFF"/>
                <w:lang w:val="en-US" w:eastAsia="zh-CN"/>
              </w:rPr>
            </w:pPr>
            <w:r>
              <w:rPr>
                <w:rFonts w:hint="eastAsia" w:ascii="宋体" w:hAnsi="宋体" w:eastAsia="宋体" w:cs="宋体"/>
                <w:color w:val="000000"/>
                <w:kern w:val="0"/>
                <w:szCs w:val="21"/>
                <w:lang w:val="en-US" w:eastAsia="zh-CN" w:bidi="ar"/>
              </w:rPr>
              <w:t>外露突出物</w:t>
            </w:r>
          </w:p>
        </w:tc>
        <w:tc>
          <w:tcPr>
            <w:tcW w:w="4556" w:type="dxa"/>
            <w:vAlign w:val="center"/>
          </w:tcPr>
          <w:p w14:paraId="4D40480D">
            <w:pPr>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GB14748-2006</w:t>
            </w:r>
          </w:p>
          <w:p w14:paraId="3C6B9251">
            <w:pPr>
              <w:jc w:val="center"/>
              <w:rPr>
                <w:rFonts w:ascii="宋体" w:hAnsi="宋体" w:eastAsia="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szCs w:val="21"/>
              </w:rPr>
              <w:t>GB 6675.2—2014</w:t>
            </w:r>
          </w:p>
        </w:tc>
      </w:tr>
      <w:tr w14:paraId="4F21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93" w:type="dxa"/>
            <w:gridSpan w:val="3"/>
            <w:vAlign w:val="center"/>
          </w:tcPr>
          <w:p w14:paraId="320A5A70">
            <w:pPr>
              <w:widowControl/>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注：根据实际产品属性要求检验</w:t>
            </w:r>
          </w:p>
        </w:tc>
      </w:tr>
    </w:tbl>
    <w:p w14:paraId="0F76E4F2">
      <w:pPr>
        <w:widowControl w:val="0"/>
        <w:numPr>
          <w:ilvl w:val="0"/>
          <w:numId w:val="0"/>
        </w:numPr>
        <w:spacing w:line="440" w:lineRule="exact"/>
        <w:jc w:val="center"/>
        <w:rPr>
          <w:rFonts w:hint="default" w:ascii="宋体" w:hAnsi="宋体" w:eastAsia="宋体" w:cs="宋体"/>
          <w:b/>
          <w:color w:val="000000" w:themeColor="text1"/>
          <w:sz w:val="21"/>
          <w:szCs w:val="21"/>
          <w:highlight w:val="none"/>
          <w:lang w:val="en-US"/>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表3 儿童玩具</w:t>
      </w:r>
    </w:p>
    <w:tbl>
      <w:tblPr>
        <w:tblStyle w:val="9"/>
        <w:tblpPr w:leftFromText="180" w:rightFromText="180" w:vertAnchor="text" w:horzAnchor="page" w:tblpX="1850" w:tblpY="291"/>
        <w:tblOverlap w:val="never"/>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021"/>
        <w:gridCol w:w="4556"/>
      </w:tblGrid>
      <w:tr w14:paraId="36FBA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trPr>
        <w:tc>
          <w:tcPr>
            <w:tcW w:w="816" w:type="dxa"/>
            <w:vMerge w:val="restart"/>
            <w:shd w:val="clear" w:color="auto" w:fill="B5C7EA" w:themeFill="accent1" w:themeFillTint="66"/>
            <w:vAlign w:val="center"/>
          </w:tcPr>
          <w:p w14:paraId="4FE8F11F">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序号</w:t>
            </w:r>
          </w:p>
        </w:tc>
        <w:tc>
          <w:tcPr>
            <w:tcW w:w="3021" w:type="dxa"/>
            <w:vMerge w:val="restart"/>
            <w:shd w:val="clear" w:color="auto" w:fill="B5C7EA" w:themeFill="accent1" w:themeFillTint="66"/>
            <w:vAlign w:val="center"/>
          </w:tcPr>
          <w:p w14:paraId="46A3D667">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检验项目</w:t>
            </w:r>
          </w:p>
        </w:tc>
        <w:tc>
          <w:tcPr>
            <w:tcW w:w="4556" w:type="dxa"/>
            <w:vMerge w:val="restart"/>
            <w:shd w:val="clear" w:color="auto" w:fill="B5C7EA" w:themeFill="accent1" w:themeFillTint="66"/>
            <w:vAlign w:val="center"/>
          </w:tcPr>
          <w:p w14:paraId="46445254">
            <w:pPr>
              <w:adjustRightInd w:val="0"/>
              <w:snapToGrid w:val="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检验依据</w:t>
            </w:r>
          </w:p>
        </w:tc>
      </w:tr>
      <w:tr w14:paraId="2634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Merge w:val="continue"/>
            <w:shd w:val="clear" w:color="auto" w:fill="B5C7EA" w:themeFill="accent1" w:themeFillTint="66"/>
            <w:vAlign w:val="center"/>
          </w:tcPr>
          <w:p w14:paraId="5D47CA9C">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3021" w:type="dxa"/>
            <w:vMerge w:val="continue"/>
            <w:shd w:val="clear" w:color="auto" w:fill="B5C7EA" w:themeFill="accent1" w:themeFillTint="66"/>
            <w:vAlign w:val="center"/>
          </w:tcPr>
          <w:p w14:paraId="77714468">
            <w:pPr>
              <w:adjustRightInd w:val="0"/>
              <w:snapToGrid w:val="0"/>
              <w:jc w:val="center"/>
              <w:rPr>
                <w:rFonts w:ascii="宋体" w:hAnsi="宋体" w:eastAsia="宋体" w:cs="宋体"/>
                <w:color w:val="000000" w:themeColor="text1"/>
                <w:szCs w:val="21"/>
                <w14:textFill>
                  <w14:solidFill>
                    <w14:schemeClr w14:val="tx1"/>
                  </w14:solidFill>
                </w14:textFill>
              </w:rPr>
            </w:pPr>
          </w:p>
        </w:tc>
        <w:tc>
          <w:tcPr>
            <w:tcW w:w="4556" w:type="dxa"/>
            <w:vMerge w:val="continue"/>
            <w:shd w:val="clear" w:color="auto" w:fill="B5C7EA" w:themeFill="accent1" w:themeFillTint="66"/>
            <w:vAlign w:val="center"/>
          </w:tcPr>
          <w:p w14:paraId="7C6B1388">
            <w:pPr>
              <w:adjustRightInd w:val="0"/>
              <w:snapToGrid w:val="0"/>
              <w:jc w:val="center"/>
              <w:rPr>
                <w:rFonts w:ascii="宋体" w:hAnsi="宋体" w:eastAsia="宋体" w:cs="宋体"/>
                <w:color w:val="000000" w:themeColor="text1"/>
                <w:szCs w:val="21"/>
                <w14:textFill>
                  <w14:solidFill>
                    <w14:schemeClr w14:val="tx1"/>
                  </w14:solidFill>
                </w14:textFill>
              </w:rPr>
            </w:pPr>
          </w:p>
        </w:tc>
      </w:tr>
      <w:tr w14:paraId="79C2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1A4364AD">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021" w:type="dxa"/>
            <w:vAlign w:val="center"/>
          </w:tcPr>
          <w:p w14:paraId="3BAB609E">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正常使用</w:t>
            </w:r>
          </w:p>
        </w:tc>
        <w:tc>
          <w:tcPr>
            <w:tcW w:w="4556" w:type="dxa"/>
            <w:vAlign w:val="center"/>
          </w:tcPr>
          <w:p w14:paraId="0F138C8A">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5EB4810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2097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22B3D01F">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3021" w:type="dxa"/>
            <w:vAlign w:val="center"/>
          </w:tcPr>
          <w:p w14:paraId="2D6AD80B">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可预见的合理滥用</w:t>
            </w:r>
          </w:p>
        </w:tc>
        <w:tc>
          <w:tcPr>
            <w:tcW w:w="4556" w:type="dxa"/>
            <w:vAlign w:val="center"/>
          </w:tcPr>
          <w:p w14:paraId="0B65986A">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4F1E00AA">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4251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50AA0411">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3021" w:type="dxa"/>
            <w:vAlign w:val="center"/>
          </w:tcPr>
          <w:p w14:paraId="7503C612">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材料</w:t>
            </w:r>
          </w:p>
        </w:tc>
        <w:tc>
          <w:tcPr>
            <w:tcW w:w="4556" w:type="dxa"/>
            <w:vAlign w:val="center"/>
          </w:tcPr>
          <w:p w14:paraId="17E7D667">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289C528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425B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665E5CD2">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021" w:type="dxa"/>
            <w:vAlign w:val="center"/>
          </w:tcPr>
          <w:p w14:paraId="4E9E2FB7">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小零件</w:t>
            </w:r>
          </w:p>
        </w:tc>
        <w:tc>
          <w:tcPr>
            <w:tcW w:w="4556" w:type="dxa"/>
            <w:vAlign w:val="center"/>
          </w:tcPr>
          <w:p w14:paraId="2F177F9F">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22A4839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33989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1916122D">
            <w:pPr>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021" w:type="dxa"/>
            <w:vAlign w:val="center"/>
          </w:tcPr>
          <w:p w14:paraId="2117592A">
            <w:pPr>
              <w:widowControl/>
              <w:jc w:val="center"/>
              <w:textAlignment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锐利边缘</w:t>
            </w:r>
          </w:p>
        </w:tc>
        <w:tc>
          <w:tcPr>
            <w:tcW w:w="4556" w:type="dxa"/>
            <w:vAlign w:val="center"/>
          </w:tcPr>
          <w:p w14:paraId="503DA855">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4BBAFD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4451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08E91F1F">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3021" w:type="dxa"/>
            <w:vAlign w:val="center"/>
          </w:tcPr>
          <w:p w14:paraId="290605A0">
            <w:pPr>
              <w:widowControl/>
              <w:jc w:val="center"/>
              <w:textAlignment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锐利尖端</w:t>
            </w:r>
          </w:p>
        </w:tc>
        <w:tc>
          <w:tcPr>
            <w:tcW w:w="4556" w:type="dxa"/>
            <w:vAlign w:val="center"/>
          </w:tcPr>
          <w:p w14:paraId="484C17C3">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3D3885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033C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737858A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p>
        </w:tc>
        <w:tc>
          <w:tcPr>
            <w:tcW w:w="3021" w:type="dxa"/>
            <w:vAlign w:val="center"/>
          </w:tcPr>
          <w:p w14:paraId="1F159453">
            <w:pPr>
              <w:widowControl/>
              <w:jc w:val="center"/>
              <w:textAlignment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突出部件</w:t>
            </w:r>
          </w:p>
        </w:tc>
        <w:tc>
          <w:tcPr>
            <w:tcW w:w="4556" w:type="dxa"/>
            <w:vAlign w:val="center"/>
          </w:tcPr>
          <w:p w14:paraId="6B6E6F53">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0332633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7315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014483C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w:t>
            </w:r>
          </w:p>
        </w:tc>
        <w:tc>
          <w:tcPr>
            <w:tcW w:w="3021" w:type="dxa"/>
            <w:vAlign w:val="center"/>
          </w:tcPr>
          <w:p w14:paraId="69860F03">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弹射性能</w:t>
            </w:r>
          </w:p>
        </w:tc>
        <w:tc>
          <w:tcPr>
            <w:tcW w:w="4556" w:type="dxa"/>
            <w:vAlign w:val="center"/>
          </w:tcPr>
          <w:p w14:paraId="0EBED425">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00B97DE8">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2458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447B8D2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w:t>
            </w:r>
          </w:p>
        </w:tc>
        <w:tc>
          <w:tcPr>
            <w:tcW w:w="3021" w:type="dxa"/>
            <w:vAlign w:val="center"/>
          </w:tcPr>
          <w:p w14:paraId="525F034B">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玩具使用说明</w:t>
            </w:r>
          </w:p>
        </w:tc>
        <w:tc>
          <w:tcPr>
            <w:tcW w:w="4556" w:type="dxa"/>
            <w:vAlign w:val="center"/>
          </w:tcPr>
          <w:p w14:paraId="0A6026C8">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3D094BC0">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3C5D9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6" w:type="dxa"/>
            <w:vAlign w:val="center"/>
          </w:tcPr>
          <w:p w14:paraId="4ECE7EF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w:t>
            </w:r>
          </w:p>
        </w:tc>
        <w:tc>
          <w:tcPr>
            <w:tcW w:w="3021" w:type="dxa"/>
            <w:vAlign w:val="center"/>
          </w:tcPr>
          <w:p w14:paraId="7D5EC199">
            <w:pPr>
              <w:jc w:val="center"/>
              <w:rPr>
                <w:rFonts w:ascii="宋体" w:hAnsi="宋体" w:eastAsia="宋体" w:cs="宋体"/>
                <w:color w:val="000000"/>
                <w:szCs w:val="21"/>
                <w:shd w:val="clear" w:color="auto" w:fill="FFFFFF"/>
              </w:rPr>
            </w:pPr>
            <w:r>
              <w:rPr>
                <w:rFonts w:hint="eastAsia" w:ascii="宋体" w:hAnsi="宋体" w:eastAsia="宋体" w:cs="宋体"/>
                <w:color w:val="000000"/>
                <w:kern w:val="0"/>
                <w:szCs w:val="21"/>
                <w:lang w:bidi="ar"/>
              </w:rPr>
              <w:t>玩具警示标识</w:t>
            </w:r>
          </w:p>
        </w:tc>
        <w:tc>
          <w:tcPr>
            <w:tcW w:w="4556" w:type="dxa"/>
            <w:vAlign w:val="center"/>
          </w:tcPr>
          <w:p w14:paraId="72191448">
            <w:pPr>
              <w:jc w:val="center"/>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GB 6675.1-2014</w:t>
            </w:r>
          </w:p>
          <w:p w14:paraId="393459E5">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szCs w:val="21"/>
                <w:shd w:val="clear" w:color="auto" w:fill="FFFFFF"/>
              </w:rPr>
              <w:t>GB 6675.2-2014</w:t>
            </w:r>
          </w:p>
        </w:tc>
      </w:tr>
      <w:tr w14:paraId="300C5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393" w:type="dxa"/>
            <w:gridSpan w:val="3"/>
            <w:vAlign w:val="center"/>
          </w:tcPr>
          <w:p w14:paraId="7274161B">
            <w:pPr>
              <w:widowControl/>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注：根据实际产品属性要求检验</w:t>
            </w:r>
          </w:p>
        </w:tc>
      </w:tr>
    </w:tbl>
    <w:p w14:paraId="06FE95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p>
    <w:p w14:paraId="5FA5AD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p>
    <w:p w14:paraId="503C3F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表3-1    解压玩具、水晶泥、磁力珠等</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03D5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1719A04D">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Merge w:val="restart"/>
            <w:shd w:val="clear" w:color="auto" w:fill="B5C7EA" w:themeFill="accent1" w:themeFillTint="66"/>
            <w:vAlign w:val="center"/>
          </w:tcPr>
          <w:p w14:paraId="2C17B8A7">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Merge w:val="restart"/>
            <w:shd w:val="clear" w:color="auto" w:fill="B5C7EA" w:themeFill="accent1" w:themeFillTint="66"/>
            <w:vAlign w:val="center"/>
          </w:tcPr>
          <w:p w14:paraId="63324301">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3E17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5A0EA43B">
            <w:pPr>
              <w:bidi w:val="0"/>
              <w:jc w:val="center"/>
              <w:rPr>
                <w:rFonts w:hint="eastAsia" w:ascii="宋体" w:hAnsi="宋体" w:eastAsia="宋体" w:cs="宋体"/>
                <w:b/>
                <w:bCs/>
                <w:sz w:val="24"/>
                <w:szCs w:val="32"/>
              </w:rPr>
            </w:pPr>
          </w:p>
        </w:tc>
        <w:tc>
          <w:tcPr>
            <w:tcW w:w="3526" w:type="dxa"/>
            <w:vMerge w:val="continue"/>
            <w:shd w:val="clear" w:color="auto" w:fill="B5C7EA" w:themeFill="accent1" w:themeFillTint="66"/>
            <w:vAlign w:val="center"/>
          </w:tcPr>
          <w:p w14:paraId="331F494D">
            <w:pPr>
              <w:bidi w:val="0"/>
              <w:jc w:val="center"/>
              <w:rPr>
                <w:rFonts w:hint="eastAsia" w:ascii="宋体" w:hAnsi="宋体" w:eastAsia="宋体" w:cs="宋体"/>
                <w:b/>
                <w:bCs/>
                <w:sz w:val="24"/>
                <w:szCs w:val="32"/>
              </w:rPr>
            </w:pPr>
          </w:p>
        </w:tc>
        <w:tc>
          <w:tcPr>
            <w:tcW w:w="4051" w:type="dxa"/>
            <w:vMerge w:val="continue"/>
            <w:shd w:val="clear" w:color="auto" w:fill="B5C7EA" w:themeFill="accent1" w:themeFillTint="66"/>
            <w:vAlign w:val="center"/>
          </w:tcPr>
          <w:p w14:paraId="75ED8A61">
            <w:pPr>
              <w:bidi w:val="0"/>
              <w:jc w:val="center"/>
              <w:rPr>
                <w:rFonts w:hint="eastAsia" w:ascii="宋体" w:hAnsi="宋体" w:eastAsia="宋体" w:cs="宋体"/>
                <w:b/>
                <w:bCs/>
                <w:sz w:val="24"/>
                <w:szCs w:val="32"/>
              </w:rPr>
            </w:pPr>
          </w:p>
        </w:tc>
      </w:tr>
      <w:tr w14:paraId="4ADB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16" w:type="dxa"/>
            <w:vAlign w:val="center"/>
          </w:tcPr>
          <w:p w14:paraId="23F96185">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3526" w:type="dxa"/>
            <w:vAlign w:val="center"/>
          </w:tcPr>
          <w:p w14:paraId="4DDB18DE">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特定元素迁移</w:t>
            </w:r>
          </w:p>
        </w:tc>
        <w:tc>
          <w:tcPr>
            <w:tcW w:w="4051" w:type="dxa"/>
            <w:vAlign w:val="center"/>
          </w:tcPr>
          <w:p w14:paraId="02FD8B6F">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Cs w:val="21"/>
                <w:highlight w:val="none"/>
              </w:rPr>
              <w:t>GB 21027-2020</w:t>
            </w:r>
            <w:r>
              <w:rPr>
                <w:rFonts w:hint="eastAsia" w:ascii="宋体" w:hAnsi="宋体" w:eastAsia="宋体" w:cs="宋体"/>
                <w:color w:val="auto"/>
                <w:szCs w:val="21"/>
                <w:highlight w:val="none"/>
                <w:lang w:val="en-US" w:eastAsia="zh-CN"/>
              </w:rPr>
              <w:t xml:space="preserve"> </w:t>
            </w:r>
          </w:p>
        </w:tc>
      </w:tr>
    </w:tbl>
    <w:p w14:paraId="4E72D0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p>
    <w:p w14:paraId="41F297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表4 学习用品的安全通用要求</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77AE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34D0ABBB">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Merge w:val="restart"/>
            <w:shd w:val="clear" w:color="auto" w:fill="B5C7EA" w:themeFill="accent1" w:themeFillTint="66"/>
            <w:vAlign w:val="center"/>
          </w:tcPr>
          <w:p w14:paraId="7CE13135">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Merge w:val="restart"/>
            <w:shd w:val="clear" w:color="auto" w:fill="B5C7EA" w:themeFill="accent1" w:themeFillTint="66"/>
            <w:vAlign w:val="center"/>
          </w:tcPr>
          <w:p w14:paraId="5FD90C0D">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196C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41B07AF6">
            <w:pPr>
              <w:bidi w:val="0"/>
              <w:jc w:val="center"/>
              <w:rPr>
                <w:rFonts w:hint="eastAsia" w:ascii="宋体" w:hAnsi="宋体" w:eastAsia="宋体" w:cs="宋体"/>
                <w:b/>
                <w:bCs/>
                <w:sz w:val="24"/>
                <w:szCs w:val="32"/>
              </w:rPr>
            </w:pPr>
          </w:p>
        </w:tc>
        <w:tc>
          <w:tcPr>
            <w:tcW w:w="3526" w:type="dxa"/>
            <w:vMerge w:val="continue"/>
            <w:shd w:val="clear" w:color="auto" w:fill="B5C7EA" w:themeFill="accent1" w:themeFillTint="66"/>
            <w:vAlign w:val="center"/>
          </w:tcPr>
          <w:p w14:paraId="64352956">
            <w:pPr>
              <w:bidi w:val="0"/>
              <w:jc w:val="center"/>
              <w:rPr>
                <w:rFonts w:hint="eastAsia" w:ascii="宋体" w:hAnsi="宋体" w:eastAsia="宋体" w:cs="宋体"/>
                <w:b/>
                <w:bCs/>
                <w:sz w:val="24"/>
                <w:szCs w:val="32"/>
              </w:rPr>
            </w:pPr>
          </w:p>
        </w:tc>
        <w:tc>
          <w:tcPr>
            <w:tcW w:w="4051" w:type="dxa"/>
            <w:vMerge w:val="continue"/>
            <w:shd w:val="clear" w:color="auto" w:fill="B5C7EA" w:themeFill="accent1" w:themeFillTint="66"/>
            <w:vAlign w:val="center"/>
          </w:tcPr>
          <w:p w14:paraId="4D966F30">
            <w:pPr>
              <w:bidi w:val="0"/>
              <w:jc w:val="center"/>
              <w:rPr>
                <w:rFonts w:hint="eastAsia" w:ascii="宋体" w:hAnsi="宋体" w:eastAsia="宋体" w:cs="宋体"/>
                <w:b/>
                <w:bCs/>
                <w:sz w:val="24"/>
                <w:szCs w:val="32"/>
              </w:rPr>
            </w:pPr>
          </w:p>
        </w:tc>
      </w:tr>
      <w:tr w14:paraId="4960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3F23C8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4</w:t>
            </w:r>
          </w:p>
        </w:tc>
        <w:tc>
          <w:tcPr>
            <w:tcW w:w="3526" w:type="dxa"/>
            <w:vAlign w:val="center"/>
          </w:tcPr>
          <w:p w14:paraId="594523FE">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可迁移元素的最大限量(锑、 砷、钡、镉、铅、 铬、汞、硒）</w:t>
            </w:r>
          </w:p>
        </w:tc>
        <w:tc>
          <w:tcPr>
            <w:tcW w:w="4051" w:type="dxa"/>
            <w:vAlign w:val="center"/>
          </w:tcPr>
          <w:p w14:paraId="22F468FF">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Cs w:val="21"/>
                <w:highlight w:val="none"/>
              </w:rPr>
              <w:t>GB 21027-2020</w:t>
            </w:r>
            <w:r>
              <w:rPr>
                <w:rFonts w:hint="eastAsia" w:ascii="宋体" w:hAnsi="宋体" w:eastAsia="宋体" w:cs="宋体"/>
                <w:color w:val="auto"/>
                <w:szCs w:val="21"/>
                <w:highlight w:val="none"/>
                <w:lang w:val="en-US" w:eastAsia="zh-CN"/>
              </w:rPr>
              <w:t xml:space="preserve"> </w:t>
            </w:r>
          </w:p>
        </w:tc>
      </w:tr>
    </w:tbl>
    <w:p w14:paraId="785785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p>
    <w:p w14:paraId="2DB9C6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表4-1   文具盒、笔袋、油画棒、固体胶、胶水、胶带、学生书包等</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5EC7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58CAEA72">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Merge w:val="restart"/>
            <w:shd w:val="clear" w:color="auto" w:fill="B5C7EA" w:themeFill="accent1" w:themeFillTint="66"/>
            <w:vAlign w:val="center"/>
          </w:tcPr>
          <w:p w14:paraId="05788986">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Merge w:val="restart"/>
            <w:shd w:val="clear" w:color="auto" w:fill="B5C7EA" w:themeFill="accent1" w:themeFillTint="66"/>
            <w:vAlign w:val="center"/>
          </w:tcPr>
          <w:p w14:paraId="3A1F7E08">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0F68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4EDACEC8">
            <w:pPr>
              <w:bidi w:val="0"/>
              <w:jc w:val="center"/>
              <w:rPr>
                <w:rFonts w:hint="eastAsia" w:ascii="宋体" w:hAnsi="宋体" w:eastAsia="宋体" w:cs="宋体"/>
                <w:b/>
                <w:bCs/>
                <w:sz w:val="24"/>
                <w:szCs w:val="32"/>
              </w:rPr>
            </w:pPr>
          </w:p>
        </w:tc>
        <w:tc>
          <w:tcPr>
            <w:tcW w:w="3526" w:type="dxa"/>
            <w:vMerge w:val="continue"/>
            <w:shd w:val="clear" w:color="auto" w:fill="B5C7EA" w:themeFill="accent1" w:themeFillTint="66"/>
            <w:vAlign w:val="center"/>
          </w:tcPr>
          <w:p w14:paraId="4C1EF02C">
            <w:pPr>
              <w:bidi w:val="0"/>
              <w:jc w:val="center"/>
              <w:rPr>
                <w:rFonts w:hint="eastAsia" w:ascii="宋体" w:hAnsi="宋体" w:eastAsia="宋体" w:cs="宋体"/>
                <w:b/>
                <w:bCs/>
                <w:sz w:val="24"/>
                <w:szCs w:val="32"/>
              </w:rPr>
            </w:pPr>
          </w:p>
        </w:tc>
        <w:tc>
          <w:tcPr>
            <w:tcW w:w="4051" w:type="dxa"/>
            <w:vMerge w:val="continue"/>
            <w:shd w:val="clear" w:color="auto" w:fill="B5C7EA" w:themeFill="accent1" w:themeFillTint="66"/>
            <w:vAlign w:val="center"/>
          </w:tcPr>
          <w:p w14:paraId="0732708F">
            <w:pPr>
              <w:bidi w:val="0"/>
              <w:jc w:val="center"/>
              <w:rPr>
                <w:rFonts w:hint="eastAsia" w:ascii="宋体" w:hAnsi="宋体" w:eastAsia="宋体" w:cs="宋体"/>
                <w:b/>
                <w:bCs/>
                <w:sz w:val="24"/>
                <w:szCs w:val="32"/>
              </w:rPr>
            </w:pPr>
          </w:p>
        </w:tc>
      </w:tr>
      <w:tr w14:paraId="5AB1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F0BB87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4</w:t>
            </w:r>
          </w:p>
        </w:tc>
        <w:tc>
          <w:tcPr>
            <w:tcW w:w="3526" w:type="dxa"/>
            <w:vAlign w:val="center"/>
          </w:tcPr>
          <w:p w14:paraId="192A500C">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可迁移元素的最大限量(锑、 砷、钡、镉、铅、 铬、汞、硒）</w:t>
            </w:r>
          </w:p>
        </w:tc>
        <w:tc>
          <w:tcPr>
            <w:tcW w:w="4051" w:type="dxa"/>
            <w:vAlign w:val="center"/>
          </w:tcPr>
          <w:p w14:paraId="6ACC9A42">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Cs w:val="21"/>
                <w:highlight w:val="none"/>
              </w:rPr>
              <w:t>GB 21027-2020</w:t>
            </w:r>
            <w:r>
              <w:rPr>
                <w:rFonts w:hint="eastAsia" w:ascii="宋体" w:hAnsi="宋体" w:eastAsia="宋体" w:cs="宋体"/>
                <w:color w:val="auto"/>
                <w:szCs w:val="21"/>
                <w:highlight w:val="none"/>
                <w:lang w:val="en-US" w:eastAsia="zh-CN"/>
              </w:rPr>
              <w:t xml:space="preserve"> </w:t>
            </w:r>
          </w:p>
        </w:tc>
      </w:tr>
    </w:tbl>
    <w:p w14:paraId="56F446F4">
      <w:pPr>
        <w:spacing w:line="440" w:lineRule="exact"/>
        <w:ind w:firstLine="420" w:firstLineChars="200"/>
        <w:rPr>
          <w:rFonts w:hint="default" w:ascii="宋体" w:hAnsi="宋体" w:eastAsia="宋体" w:cs="宋体"/>
          <w:color w:val="000000" w:themeColor="text1"/>
          <w:sz w:val="21"/>
          <w:szCs w:val="21"/>
          <w:highlight w:val="none"/>
          <w:lang w:val="en-US" w:eastAsia="zh-CN"/>
          <w14:textFill>
            <w14:solidFill>
              <w14:schemeClr w14:val="tx1"/>
            </w14:solidFill>
          </w14:textFill>
        </w:rPr>
      </w:pPr>
    </w:p>
    <w:p w14:paraId="78D72F5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p>
    <w:p w14:paraId="127B189E">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06FEFE1F">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5080E964">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433C3FC6">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5D36BE10">
      <w:pPr>
        <w:spacing w:line="440" w:lineRule="exact"/>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lang w:val="en-US" w:eastAsia="zh-CN"/>
          <w14:textFill>
            <w14:solidFill>
              <w14:schemeClr w14:val="tx1"/>
            </w14:solidFill>
          </w14:textFill>
        </w:rPr>
        <w:t>GB28007-2024 婴幼儿及儿童家具应用规范</w:t>
      </w:r>
    </w:p>
    <w:p w14:paraId="3E2E600D">
      <w:pPr>
        <w:spacing w:line="440" w:lineRule="exact"/>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GB18401-2010 国家纺织产品基本安全技术规范</w:t>
      </w:r>
    </w:p>
    <w:p w14:paraId="4C1A0413">
      <w:pPr>
        <w:spacing w:line="440" w:lineRule="exact"/>
        <w:ind w:firstLine="630" w:firstLineChars="300"/>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GB18580-2017 室内装饰材料人造板及制品中甲醛释放限量</w:t>
      </w:r>
    </w:p>
    <w:p w14:paraId="7FF56F7E">
      <w:pPr>
        <w:spacing w:line="440" w:lineRule="exact"/>
        <w:ind w:firstLine="573"/>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6675.1-2014 玩具安全 第1部分：基本规范</w:t>
      </w:r>
    </w:p>
    <w:p w14:paraId="1DDBE190">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6675.2-2014 玩具安全 第2部分：机械与物理性能</w:t>
      </w:r>
    </w:p>
    <w:p w14:paraId="3139C8C5">
      <w:pPr>
        <w:spacing w:line="440" w:lineRule="exact"/>
        <w:ind w:firstLine="573"/>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GB/T 9832-2007 毛绒、布制玩具</w:t>
      </w:r>
      <w:r>
        <w:rPr>
          <w:rFonts w:hint="eastAsia" w:ascii="宋体" w:hAnsi="宋体" w:eastAsia="宋体" w:cs="宋体"/>
          <w:color w:val="000000" w:themeColor="text1"/>
          <w:szCs w:val="21"/>
          <w:lang w:eastAsia="zh-CN"/>
          <w14:textFill>
            <w14:solidFill>
              <w14:schemeClr w14:val="tx1"/>
            </w14:solidFill>
          </w14:textFill>
        </w:rPr>
        <w:t>；</w:t>
      </w:r>
    </w:p>
    <w:p w14:paraId="44DC7B46">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 21027-2020</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"https://std.samr.gov.cn/gb/search/gbDetailed?id=AB2CA7A65EFD3FD1E05397BE0A0A98CA" \t "https://std.samr.gov.cn/search/_blank"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学生用品的安全通用要求</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eastAsia="zh-CN"/>
        </w:rPr>
        <w:t>；</w:t>
      </w:r>
    </w:p>
    <w:p w14:paraId="7DDD182C">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2858-2007</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"https://std.samr.gov.cn/hb/search/stdHBDetailed?id=8B1827F21D64BB19E05397BE0A0AB44A" \t "https://std.samr.gov.cn/search/stdPage?q=QB/_blank"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学生书袋</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eastAsia="zh-CN"/>
        </w:rPr>
        <w:t>；</w:t>
      </w:r>
    </w:p>
    <w:p w14:paraId="4C22F02E">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2772-2017</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"https://std.samr.gov.cn/hb/search/stdHBDetailed?id=8B1827F2367DBB19E05397BE0A0AB44A"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笔袋</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15733662">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2586-2014</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"https://std.samr.gov.cn/hb/search/stdHBDetailed?id=8B1827F21B82BB19E05397BE0A0AB44A"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油画棒</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1E92625C">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QB/T 1336-2020</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"https://std.samr.gov.cn/hb/search/stdHBDetailed?id=B782A38D49946900E05397BE0A0A4452"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蜡笔</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61974078">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2857-2023</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"https://std.samr.gov.cn/hb/search/stdHBDetailed?id=1C55E7A90F541755E06397BE0A0A17AA"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固体胶</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19B3A2DA">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1437-2023</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"https://std.samr.gov.cn/hb/search/stdHBDetailed?id=1C55E7A90F6F1755E06397BE0A0A17AA"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课业簿册</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3FDC5223">
      <w:pPr>
        <w:spacing w:line="440" w:lineRule="exact"/>
        <w:ind w:firstLine="573"/>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1438-2007</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"https://std.samr.gov.cn/hb/search/stdHBDetailed?id=8B1827F1AFEFBB19E05397BE0A0AB44A"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簿册</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52A2CD89">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2309-2020</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"https://std.samr.gov.cn/hb/search/stdHBDetailed?id=B782A38D49956900E05397BE0A0A4452"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橡皮擦</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02F722FE">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26704-2022</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"https://std.samr.gov.cn/gb/search/gbDetailed?id=EB58F4DA926FB2A2E05397BE0A0A7D33" \t "https://std.samr.gov.cn/search/stdPage?q=GB/_blank"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铅笔</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3102FD5E">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37853-2019</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"https://std.samr.gov.cn/gb/search/gbDetailed?id=91890A0DA4ED80C6E05397BE0A0A065D" \t "https://std.samr.gov.cn/search/stdPage?q=GB/_blank"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中性墨水圆珠笔和笔芯</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25E585B5">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32017-2019</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"https://std.samr.gov.cn/gb/search/gbDetailed?id=91890A0DA56180C6E05397BE0A0A065D" \t "https://std.samr.gov.cn/search/stdPage?q=GB/_blank"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水性墨水圆珠笔和笔芯</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54137E81">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1655-2006</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"https://std.samr.gov.cn/hb/search/stdHBDetailed?id=8B1827F181B3BB19E05397BE0A0AB44A"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水性圆珠笔和笔芯</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52CA8AF8">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26714-2019</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"https://std.samr.gov.cn/gb/search/gbDetailed?id=91890A0DA56A80C6E05397BE0A0A065D" \t "https://std.samr.gov.cn/search/stdPage?q=GB/_blank"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油墨圆珠笔和笔芯</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40BADCED">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2778-2015</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"https://std.samr.gov.cn/hb/search/stdHBDetailed?id=8B1827F23042BB19E05397BE0A0AB44A"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荧光笔</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52CE7AAA">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4730-2014</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"https://std.samr.gov.cn/hb/search/stdHBDetailed?id=8B1827F22047BB19E05397BE0A0AB44A"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文具剪刀</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75A57323">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1337-2010</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"https://std.samr.gov.cn/hb/search/stdHBDetailed?id=8B1827F1AAC2BB19E05397BE0A0AB44A"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卷笔刀</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357C5DE4">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22767-2008</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"https://std.samr.gov.cn/gb/search/gbDetailed?id=71F772D7FC4FD3A7E05397BE0A0AB82A" \t "https://std.samr.gov.cn/search/stdPage?q=GB/_blank"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手动削笔机</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51C2DE63">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QB/T 4154-2010</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"https://std.samr.gov.cn/hb/search/stdHBDetailed?id=8B1827F1DF12BB19E05397BE0A0AB44A" \t "https://std.samr.gov.cn/search/stdPage?q=QB/_blank" </w:instrText>
      </w:r>
      <w:r>
        <w:rPr>
          <w:rFonts w:hint="eastAsia" w:ascii="宋体" w:hAnsi="宋体" w:eastAsia="宋体" w:cs="宋体"/>
          <w:color w:val="auto"/>
          <w:szCs w:val="21"/>
          <w:highlight w:val="none"/>
        </w:rPr>
        <w:fldChar w:fldCharType="separate"/>
      </w:r>
      <w:r>
        <w:rPr>
          <w:rFonts w:hint="default" w:ascii="宋体" w:hAnsi="宋体" w:eastAsia="宋体" w:cs="宋体"/>
          <w:color w:val="auto"/>
          <w:szCs w:val="21"/>
          <w:highlight w:val="none"/>
        </w:rPr>
        <w:t>修正带</w:t>
      </w:r>
      <w:r>
        <w:rPr>
          <w:rFonts w:hint="default" w:ascii="宋体" w:hAnsi="宋体" w:eastAsia="宋体" w:cs="宋体"/>
          <w:color w:val="auto"/>
          <w:szCs w:val="21"/>
          <w:highlight w:val="none"/>
        </w:rPr>
        <w:fldChar w:fldCharType="end"/>
      </w:r>
      <w:r>
        <w:rPr>
          <w:rFonts w:hint="eastAsia" w:ascii="宋体" w:hAnsi="宋体" w:eastAsia="宋体" w:cs="宋体"/>
          <w:color w:val="auto"/>
          <w:szCs w:val="21"/>
          <w:highlight w:val="none"/>
          <w:lang w:eastAsia="zh-CN"/>
        </w:rPr>
        <w:t>；</w:t>
      </w:r>
    </w:p>
    <w:p w14:paraId="68E434C8">
      <w:pPr>
        <w:spacing w:line="440" w:lineRule="exact"/>
        <w:ind w:firstLine="573"/>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auto"/>
          <w:szCs w:val="21"/>
          <w:highlight w:val="none"/>
        </w:rPr>
        <w:t>QB/T 1587-2023</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"https://std.samr.gov.cn/hb/search/stdHBDetailed?id=1C55E7A90F901755E06397BE0A0A17AA" \t "https://std.samr.gov.cn/search/stdPage?q=QB/_blank"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文具盒</w:t>
      </w:r>
      <w:r>
        <w:rPr>
          <w:rFonts w:hint="eastAsia" w:ascii="宋体" w:hAnsi="宋体" w:eastAsia="宋体" w:cs="宋体"/>
          <w:color w:val="auto"/>
          <w:szCs w:val="21"/>
          <w:highlight w:val="none"/>
          <w:lang w:val="en-US" w:eastAsia="zh-CN"/>
        </w:rPr>
        <w:fldChar w:fldCharType="end"/>
      </w:r>
    </w:p>
    <w:p w14:paraId="1709DCF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4435F61F">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561280AD">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3609705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r>
        <w:rPr>
          <w:rFonts w:hint="eastAsia" w:ascii="宋体" w:hAnsi="宋体" w:eastAsia="宋体" w:cs="宋体"/>
          <w:color w:val="000000" w:themeColor="text1"/>
          <w:sz w:val="21"/>
          <w:szCs w:val="21"/>
          <w:highlight w:val="none"/>
          <w14:textFill>
            <w14:solidFill>
              <w14:schemeClr w14:val="tx1"/>
            </w14:solidFill>
          </w14:textFill>
        </w:rPr>
        <w:t>。</w:t>
      </w:r>
    </w:p>
    <w:p w14:paraId="575A551C">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4AB5C62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213AA76E">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2230D7A">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01C4DCD7">
      <w:pPr>
        <w:bidi w:val="0"/>
        <w:rPr>
          <w:rFonts w:hint="eastAsia" w:eastAsiaTheme="minorEastAsia"/>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rPr>
        <w:t>若被检产品明示的质量要求缺少本细则中检验项目依据的推荐性标准要求时，该项目不参与判定</w:t>
      </w:r>
      <w:r>
        <w:rPr>
          <w:rFonts w:hint="eastAsia"/>
          <w:lang w:eastAsia="zh-CN"/>
        </w:rPr>
        <w:t>。</w:t>
      </w:r>
    </w:p>
    <w:p w14:paraId="590EBA86">
      <w:pPr>
        <w:pStyle w:val="3"/>
        <w:numPr>
          <w:ilvl w:val="0"/>
          <w:numId w:val="0"/>
        </w:numPr>
        <w:bidi w:val="0"/>
        <w:jc w:val="center"/>
        <w:rPr>
          <w:rFonts w:hint="eastAsia" w:ascii="宋体" w:hAnsi="宋体" w:eastAsia="宋体" w:cs="宋体"/>
          <w:color w:val="000000" w:themeColor="text1"/>
          <w:highlight w:val="none"/>
          <w:lang w:eastAsia="zh-CN"/>
          <w14:textFill>
            <w14:solidFill>
              <w14:schemeClr w14:val="tx1"/>
            </w14:solidFill>
          </w14:textFill>
        </w:rPr>
      </w:pPr>
      <w:bookmarkStart w:id="2" w:name="_Toc15953"/>
      <w:r>
        <w:rPr>
          <w:rFonts w:hint="eastAsia" w:ascii="宋体" w:hAnsi="宋体" w:cs="宋体"/>
          <w:b/>
          <w:bCs/>
          <w:color w:val="000000" w:themeColor="text1"/>
          <w:kern w:val="2"/>
          <w:sz w:val="32"/>
          <w:szCs w:val="32"/>
          <w:lang w:val="en-US" w:eastAsia="zh-CN" w:bidi="ar-SA"/>
          <w14:textFill>
            <w14:solidFill>
              <w14:schemeClr w14:val="tx1"/>
            </w14:solidFill>
          </w14:textFill>
        </w:rPr>
        <w:t>2</w:t>
      </w:r>
      <w:r>
        <w:rPr>
          <w:rFonts w:hint="eastAsia" w:ascii="宋体" w:hAnsi="宋体" w:eastAsia="宋体" w:cs="宋体"/>
          <w:b/>
          <w:bCs/>
          <w:color w:val="000000" w:themeColor="text1"/>
          <w:kern w:val="2"/>
          <w:sz w:val="32"/>
          <w:szCs w:val="32"/>
          <w:lang w:val="en-US" w:eastAsia="zh-CN" w:bidi="ar-SA"/>
          <w14:textFill>
            <w14:solidFill>
              <w14:schemeClr w14:val="tx1"/>
            </w14:solidFill>
          </w14:textFill>
        </w:rPr>
        <w:t>、</w:t>
      </w:r>
      <w:r>
        <w:rPr>
          <w:rFonts w:hint="eastAsia" w:ascii="宋体" w:hAnsi="宋体" w:cs="宋体"/>
          <w:highlight w:val="none"/>
          <w:lang w:val="en-US" w:eastAsia="zh-CN"/>
        </w:rPr>
        <w:t>六安</w:t>
      </w:r>
      <w:r>
        <w:rPr>
          <w:rFonts w:hint="eastAsia" w:ascii="宋体" w:hAnsi="宋体" w:cs="宋体"/>
          <w:color w:val="000000" w:themeColor="text1"/>
          <w:highlight w:val="none"/>
          <w:lang w:eastAsia="zh-CN"/>
          <w14:textFill>
            <w14:solidFill>
              <w14:schemeClr w14:val="tx1"/>
            </w14:solidFill>
          </w14:textFill>
        </w:rPr>
        <w:t>市</w:t>
      </w:r>
      <w:r>
        <w:rPr>
          <w:rFonts w:hint="eastAsia" w:ascii="宋体" w:hAnsi="宋体" w:cs="宋体"/>
          <w:color w:val="000000" w:themeColor="text1"/>
          <w:highlight w:val="none"/>
          <w:lang w:val="en-US" w:eastAsia="zh-CN"/>
          <w14:textFill>
            <w14:solidFill>
              <w14:schemeClr w14:val="tx1"/>
            </w14:solidFill>
          </w14:textFill>
        </w:rPr>
        <w:t>电子电器</w:t>
      </w:r>
      <w:r>
        <w:rPr>
          <w:rFonts w:hint="eastAsia" w:ascii="宋体" w:hAnsi="宋体" w:eastAsia="宋体" w:cs="宋体"/>
          <w:color w:val="000000" w:themeColor="text1"/>
          <w:highlight w:val="none"/>
          <w14:textFill>
            <w14:solidFill>
              <w14:schemeClr w14:val="tx1"/>
            </w14:solidFill>
          </w14:textFill>
        </w:rPr>
        <w:t>监督抽查</w:t>
      </w:r>
      <w:r>
        <w:rPr>
          <w:rFonts w:hint="eastAsia" w:ascii="宋体" w:hAnsi="宋体" w:eastAsia="宋体" w:cs="宋体"/>
          <w:color w:val="000000" w:themeColor="text1"/>
          <w:highlight w:val="none"/>
          <w:lang w:eastAsia="zh-CN"/>
          <w14:textFill>
            <w14:solidFill>
              <w14:schemeClr w14:val="tx1"/>
            </w14:solidFill>
          </w14:textFill>
        </w:rPr>
        <w:t>实施细则</w:t>
      </w:r>
      <w:bookmarkEnd w:id="2"/>
    </w:p>
    <w:p w14:paraId="6FAE9479">
      <w:pPr>
        <w:widowControl w:val="0"/>
        <w:numPr>
          <w:ilvl w:val="0"/>
          <w:numId w:val="0"/>
        </w:numPr>
        <w:jc w:val="both"/>
        <w:rPr>
          <w:rFonts w:hint="eastAsia"/>
          <w:lang w:val="en-US" w:eastAsia="zh-CN"/>
        </w:rPr>
      </w:pPr>
    </w:p>
    <w:p w14:paraId="1DBEA65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15A48668">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499A5BD5">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3B33CF32">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w:t>
      </w:r>
      <w:r>
        <w:rPr>
          <w:rFonts w:hint="eastAsia" w:ascii="宋体" w:hAnsi="宋体" w:eastAsia="宋体" w:cs="宋体"/>
          <w:color w:val="000000" w:themeColor="text1"/>
          <w:szCs w:val="21"/>
          <w:highlight w:val="none"/>
          <w14:textFill>
            <w14:solidFill>
              <w14:schemeClr w14:val="tx1"/>
            </w14:solidFill>
          </w14:textFill>
        </w:rPr>
        <w:t>批次产品抽取样品</w:t>
      </w:r>
      <w:r>
        <w:rPr>
          <w:rFonts w:hint="eastAsia" w:ascii="宋体" w:hAnsi="宋体" w:eastAsia="宋体" w:cs="宋体"/>
          <w:color w:val="000000" w:themeColor="text1"/>
          <w:szCs w:val="21"/>
          <w:highlight w:val="none"/>
          <w:lang w:val="en-US" w:eastAsia="zh-CN"/>
          <w14:textFill>
            <w14:solidFill>
              <w14:schemeClr w14:val="tx1"/>
            </w14:solidFill>
          </w14:textFill>
        </w:rPr>
        <w:t>2台/套</w:t>
      </w:r>
      <w:r>
        <w:rPr>
          <w:rFonts w:hint="eastAsia" w:ascii="宋体" w:hAnsi="宋体" w:eastAsia="宋体" w:cs="宋体"/>
          <w:color w:val="000000" w:themeColor="text1"/>
          <w:szCs w:val="21"/>
          <w:highlight w:val="none"/>
          <w14:textFill>
            <w14:solidFill>
              <w14:schemeClr w14:val="tx1"/>
            </w14:solidFill>
          </w14:textFill>
        </w:rPr>
        <w:t>，其中</w:t>
      </w:r>
      <w:r>
        <w:rPr>
          <w:rFonts w:hint="eastAsia" w:ascii="宋体" w:hAnsi="宋体" w:eastAsia="宋体" w:cs="宋体"/>
          <w:color w:val="000000" w:themeColor="text1"/>
          <w:szCs w:val="21"/>
          <w:highlight w:val="none"/>
          <w:lang w:val="en-US" w:eastAsia="zh-CN"/>
          <w14:textFill>
            <w14:solidFill>
              <w14:schemeClr w14:val="tx1"/>
            </w14:solidFill>
          </w14:textFill>
        </w:rPr>
        <w:t>1台/套</w:t>
      </w:r>
      <w:r>
        <w:rPr>
          <w:rFonts w:hint="eastAsia" w:ascii="宋体" w:hAnsi="宋体" w:eastAsia="宋体" w:cs="宋体"/>
          <w:color w:val="000000" w:themeColor="text1"/>
          <w:szCs w:val="21"/>
          <w:highlight w:val="none"/>
          <w14:textFill>
            <w14:solidFill>
              <w14:schemeClr w14:val="tx1"/>
            </w14:solidFill>
          </w14:textFill>
        </w:rPr>
        <w:t>作为检验样品，1</w:t>
      </w:r>
      <w:r>
        <w:rPr>
          <w:rFonts w:hint="eastAsia" w:ascii="宋体" w:hAnsi="宋体" w:eastAsia="宋体" w:cs="宋体"/>
          <w:color w:val="000000" w:themeColor="text1"/>
          <w:szCs w:val="21"/>
          <w:highlight w:val="none"/>
          <w:lang w:val="en-US" w:eastAsia="zh-CN"/>
          <w14:textFill>
            <w14:solidFill>
              <w14:schemeClr w14:val="tx1"/>
            </w14:solidFill>
          </w14:textFill>
        </w:rPr>
        <w:t>台/套</w:t>
      </w:r>
      <w:r>
        <w:rPr>
          <w:rFonts w:hint="eastAsia" w:ascii="宋体" w:hAnsi="宋体" w:eastAsia="宋体" w:cs="宋体"/>
          <w:color w:val="000000" w:themeColor="text1"/>
          <w:szCs w:val="21"/>
          <w:highlight w:val="none"/>
          <w14:textFill>
            <w14:solidFill>
              <w14:schemeClr w14:val="tx1"/>
            </w14:solidFill>
          </w14:textFill>
        </w:rPr>
        <w:t>作为备用样品</w:t>
      </w:r>
      <w:r>
        <w:rPr>
          <w:rFonts w:hint="eastAsia" w:ascii="宋体" w:hAnsi="宋体" w:eastAsia="宋体" w:cs="宋体"/>
          <w:color w:val="000000" w:themeColor="text1"/>
          <w:sz w:val="21"/>
          <w:szCs w:val="21"/>
          <w:highlight w:val="none"/>
          <w14:textFill>
            <w14:solidFill>
              <w14:schemeClr w14:val="tx1"/>
            </w14:solidFill>
          </w14:textFill>
        </w:rPr>
        <w:t>。</w:t>
      </w:r>
    </w:p>
    <w:p w14:paraId="39C3C31A">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0B466BB8">
      <w:pPr>
        <w:snapToGrid w:val="0"/>
        <w:spacing w:line="440" w:lineRule="exact"/>
        <w:ind w:firstLine="420" w:firstLineChars="20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表1</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洗衣机、固体灯、剃须刀、电风扇、电源适配器、移动电源等</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710"/>
        <w:gridCol w:w="3483"/>
      </w:tblGrid>
      <w:tr w14:paraId="11F7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78" w:type="pct"/>
            <w:shd w:val="clear" w:color="auto" w:fill="B5C7EA" w:themeFill="accent1" w:themeFillTint="66"/>
            <w:noWrap w:val="0"/>
            <w:vAlign w:val="center"/>
          </w:tcPr>
          <w:p w14:paraId="28419CB3">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177" w:type="pct"/>
            <w:shd w:val="clear" w:color="auto" w:fill="B5C7EA" w:themeFill="accent1" w:themeFillTint="66"/>
            <w:noWrap w:val="0"/>
            <w:vAlign w:val="center"/>
          </w:tcPr>
          <w:p w14:paraId="3D633DFD">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043" w:type="pct"/>
            <w:shd w:val="clear" w:color="auto" w:fill="B5C7EA" w:themeFill="accent1" w:themeFillTint="66"/>
            <w:noWrap w:val="0"/>
            <w:vAlign w:val="center"/>
          </w:tcPr>
          <w:p w14:paraId="2C371BB0">
            <w:pPr>
              <w:snapToGrid w:val="0"/>
              <w:jc w:val="center"/>
              <w:rPr>
                <w:rFonts w:hint="eastAsia" w:ascii="宋体" w:hAnsi="宋体" w:eastAsia="宋体" w:cs="宋体"/>
                <w:sz w:val="21"/>
                <w:szCs w:val="21"/>
              </w:rPr>
            </w:pPr>
            <w:r>
              <w:rPr>
                <w:rFonts w:hint="eastAsia" w:ascii="宋体" w:hAnsi="宋体" w:eastAsia="宋体" w:cs="宋体"/>
                <w:sz w:val="21"/>
                <w:szCs w:val="21"/>
                <w:lang w:eastAsia="zh-CN"/>
              </w:rPr>
              <w:t>检验</w:t>
            </w:r>
            <w:r>
              <w:rPr>
                <w:rFonts w:hint="eastAsia" w:ascii="宋体" w:hAnsi="宋体" w:eastAsia="宋体" w:cs="宋体"/>
                <w:sz w:val="21"/>
                <w:szCs w:val="21"/>
              </w:rPr>
              <w:t>依据</w:t>
            </w:r>
          </w:p>
        </w:tc>
      </w:tr>
      <w:tr w14:paraId="581B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78" w:type="pct"/>
            <w:noWrap w:val="0"/>
            <w:vAlign w:val="center"/>
          </w:tcPr>
          <w:p w14:paraId="0F80D31E">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1</w:t>
            </w:r>
          </w:p>
        </w:tc>
        <w:tc>
          <w:tcPr>
            <w:tcW w:w="2177" w:type="pct"/>
            <w:noWrap w:val="0"/>
            <w:vAlign w:val="center"/>
          </w:tcPr>
          <w:p w14:paraId="582D3536">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对触及带电部件的防护</w:t>
            </w:r>
          </w:p>
        </w:tc>
        <w:tc>
          <w:tcPr>
            <w:tcW w:w="2043" w:type="pct"/>
            <w:noWrap w:val="0"/>
            <w:vAlign w:val="center"/>
          </w:tcPr>
          <w:p w14:paraId="55D89CA7">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2C563BDD">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01729F90">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791536CC">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6BED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78" w:type="pct"/>
            <w:noWrap w:val="0"/>
            <w:vAlign w:val="center"/>
          </w:tcPr>
          <w:p w14:paraId="1B752648">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2</w:t>
            </w:r>
          </w:p>
        </w:tc>
        <w:tc>
          <w:tcPr>
            <w:tcW w:w="2177" w:type="pct"/>
            <w:noWrap w:val="0"/>
            <w:vAlign w:val="center"/>
          </w:tcPr>
          <w:p w14:paraId="36D56A92">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输入功率和电流</w:t>
            </w:r>
          </w:p>
        </w:tc>
        <w:tc>
          <w:tcPr>
            <w:tcW w:w="2043" w:type="pct"/>
            <w:noWrap w:val="0"/>
            <w:vAlign w:val="center"/>
          </w:tcPr>
          <w:p w14:paraId="0D06EE14">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4AC75687">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5E788728">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61E374C3">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6F49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78" w:type="pct"/>
            <w:noWrap w:val="0"/>
            <w:vAlign w:val="center"/>
          </w:tcPr>
          <w:p w14:paraId="026EEDDA">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3</w:t>
            </w:r>
          </w:p>
        </w:tc>
        <w:tc>
          <w:tcPr>
            <w:tcW w:w="2177" w:type="pct"/>
            <w:noWrap w:val="0"/>
            <w:vAlign w:val="center"/>
          </w:tcPr>
          <w:p w14:paraId="5FC60078">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发热</w:t>
            </w:r>
          </w:p>
        </w:tc>
        <w:tc>
          <w:tcPr>
            <w:tcW w:w="2043" w:type="pct"/>
            <w:noWrap w:val="0"/>
            <w:vAlign w:val="center"/>
          </w:tcPr>
          <w:p w14:paraId="72C6947B">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343D79FE">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476DEC10">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18D4D6EE">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6274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778" w:type="pct"/>
            <w:noWrap w:val="0"/>
            <w:vAlign w:val="center"/>
          </w:tcPr>
          <w:p w14:paraId="56116CDC">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2177" w:type="pct"/>
            <w:noWrap w:val="0"/>
            <w:vAlign w:val="center"/>
          </w:tcPr>
          <w:p w14:paraId="5262905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工作温度下的泄漏电流和电气强度</w:t>
            </w:r>
          </w:p>
        </w:tc>
        <w:tc>
          <w:tcPr>
            <w:tcW w:w="2043" w:type="pct"/>
            <w:noWrap w:val="0"/>
            <w:vAlign w:val="center"/>
          </w:tcPr>
          <w:p w14:paraId="408B0CB1">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7852FC57">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3735C10C">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4CC44E8A">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2193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78" w:type="pct"/>
            <w:noWrap w:val="0"/>
            <w:vAlign w:val="center"/>
          </w:tcPr>
          <w:p w14:paraId="7BB47A54">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5</w:t>
            </w:r>
          </w:p>
        </w:tc>
        <w:tc>
          <w:tcPr>
            <w:tcW w:w="2177" w:type="pct"/>
            <w:noWrap w:val="0"/>
            <w:vAlign w:val="center"/>
          </w:tcPr>
          <w:p w14:paraId="52855C9E">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电源连接和外部软线</w:t>
            </w:r>
          </w:p>
        </w:tc>
        <w:tc>
          <w:tcPr>
            <w:tcW w:w="2043" w:type="pct"/>
            <w:noWrap w:val="0"/>
            <w:vAlign w:val="center"/>
          </w:tcPr>
          <w:p w14:paraId="4DFEC71C">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272B727E">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5AB3FF88">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158AFF9B">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208C7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78" w:type="pct"/>
            <w:noWrap w:val="0"/>
            <w:vAlign w:val="center"/>
          </w:tcPr>
          <w:p w14:paraId="50990928">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6</w:t>
            </w:r>
          </w:p>
        </w:tc>
        <w:tc>
          <w:tcPr>
            <w:tcW w:w="2177" w:type="pct"/>
            <w:noWrap w:val="0"/>
            <w:vAlign w:val="center"/>
          </w:tcPr>
          <w:p w14:paraId="730CD5CA">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内部布线</w:t>
            </w:r>
          </w:p>
        </w:tc>
        <w:tc>
          <w:tcPr>
            <w:tcW w:w="2043" w:type="pct"/>
            <w:noWrap w:val="0"/>
            <w:vAlign w:val="center"/>
          </w:tcPr>
          <w:p w14:paraId="568CDAFD">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3ECCBACF">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64C122CD">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19DE6F83">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041F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778" w:type="pct"/>
            <w:vAlign w:val="center"/>
          </w:tcPr>
          <w:p w14:paraId="629CDAB7">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177" w:type="pct"/>
            <w:vAlign w:val="center"/>
          </w:tcPr>
          <w:p w14:paraId="3DBF186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螺钉和连接</w:t>
            </w:r>
          </w:p>
        </w:tc>
        <w:tc>
          <w:tcPr>
            <w:tcW w:w="2043" w:type="pct"/>
            <w:vAlign w:val="center"/>
          </w:tcPr>
          <w:p w14:paraId="1C2A67DC">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5279E3E0">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49CF7CB5">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32EFA4E7">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6EE1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78" w:type="pct"/>
            <w:vAlign w:val="center"/>
          </w:tcPr>
          <w:p w14:paraId="2E87D58B">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177" w:type="pct"/>
            <w:vAlign w:val="center"/>
          </w:tcPr>
          <w:p w14:paraId="2309AE9E">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电气间隙、爬电距离和固体绝缘</w:t>
            </w:r>
          </w:p>
        </w:tc>
        <w:tc>
          <w:tcPr>
            <w:tcW w:w="2043" w:type="pct"/>
            <w:vAlign w:val="center"/>
          </w:tcPr>
          <w:p w14:paraId="5C2215F7">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732AB074">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68D57BB6">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47BE43D4">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r w14:paraId="7384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78" w:type="pct"/>
            <w:vAlign w:val="center"/>
          </w:tcPr>
          <w:p w14:paraId="12EB543D">
            <w:pPr>
              <w:snapToGrid w:val="0"/>
              <w:spacing w:line="32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177" w:type="pct"/>
            <w:vAlign w:val="center"/>
          </w:tcPr>
          <w:p w14:paraId="7C3F718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default"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标志说明</w:t>
            </w:r>
          </w:p>
        </w:tc>
        <w:tc>
          <w:tcPr>
            <w:tcW w:w="2043" w:type="pct"/>
            <w:vAlign w:val="center"/>
          </w:tcPr>
          <w:p w14:paraId="48404FA0">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p w14:paraId="37E49C4C">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4706.2-2007</w:t>
            </w:r>
          </w:p>
          <w:p w14:paraId="336A150C">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4706.9-2008</w:t>
            </w:r>
          </w:p>
          <w:p w14:paraId="40C88152">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4706.19-2008</w:t>
            </w:r>
          </w:p>
        </w:tc>
      </w:tr>
    </w:tbl>
    <w:p w14:paraId="1A9CEBF5">
      <w:pPr>
        <w:jc w:val="center"/>
        <w:rPr>
          <w:rFonts w:hint="eastAsia" w:asciiTheme="majorEastAsia" w:hAnsiTheme="majorEastAsia" w:eastAsiaTheme="majorEastAsia" w:cstheme="majorEastAsia"/>
          <w:color w:val="auto"/>
          <w:sz w:val="24"/>
          <w:szCs w:val="24"/>
          <w:lang w:eastAsia="zh-CN"/>
        </w:rPr>
      </w:pPr>
    </w:p>
    <w:p w14:paraId="2C924A9A">
      <w:pPr>
        <w:jc w:val="center"/>
        <w:rPr>
          <w:rFonts w:hint="eastAsia" w:asciiTheme="majorEastAsia" w:hAnsiTheme="majorEastAsia" w:eastAsiaTheme="majorEastAsia" w:cstheme="majorEastAsia"/>
          <w:color w:val="auto"/>
          <w:sz w:val="24"/>
          <w:szCs w:val="24"/>
          <w:lang w:val="en-US" w:eastAsia="zh-CN"/>
        </w:rPr>
      </w:pPr>
      <w:r>
        <w:rPr>
          <w:rFonts w:hint="eastAsia" w:asciiTheme="majorEastAsia" w:hAnsiTheme="majorEastAsia" w:eastAsiaTheme="majorEastAsia" w:cstheme="majorEastAsia"/>
          <w:color w:val="auto"/>
          <w:sz w:val="24"/>
          <w:szCs w:val="24"/>
          <w:lang w:eastAsia="zh-CN"/>
        </w:rPr>
        <w:t>电源适配器、</w:t>
      </w:r>
      <w:r>
        <w:rPr>
          <w:rFonts w:hint="eastAsia" w:asciiTheme="majorEastAsia" w:hAnsiTheme="majorEastAsia" w:eastAsiaTheme="majorEastAsia" w:cstheme="majorEastAsia"/>
          <w:color w:val="auto"/>
          <w:sz w:val="24"/>
          <w:szCs w:val="24"/>
          <w:lang w:val="en-US" w:eastAsia="zh-CN"/>
        </w:rPr>
        <w:t>U盘、移动电源(充电宝)、移动硬盘、路由器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4446"/>
        <w:gridCol w:w="2474"/>
      </w:tblGrid>
      <w:tr w14:paraId="24BF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541" w:type="dxa"/>
            <w:vAlign w:val="center"/>
          </w:tcPr>
          <w:p w14:paraId="13588072">
            <w:pPr>
              <w:bidi w:val="0"/>
              <w:jc w:val="center"/>
              <w:rPr>
                <w:rFonts w:hint="default"/>
                <w:sz w:val="28"/>
                <w:szCs w:val="28"/>
                <w:vertAlign w:val="baseline"/>
                <w:lang w:val="en-US" w:eastAsia="zh-CN"/>
              </w:rPr>
            </w:pPr>
            <w:r>
              <w:rPr>
                <w:rFonts w:hint="eastAsia" w:ascii="宋体" w:hAnsi="宋体" w:eastAsia="宋体" w:cs="宋体"/>
                <w:b/>
                <w:bCs/>
                <w:sz w:val="24"/>
                <w:szCs w:val="32"/>
              </w:rPr>
              <w:t>序号</w:t>
            </w:r>
          </w:p>
        </w:tc>
        <w:tc>
          <w:tcPr>
            <w:tcW w:w="4446" w:type="dxa"/>
            <w:vAlign w:val="center"/>
          </w:tcPr>
          <w:p w14:paraId="4D8DA729">
            <w:pPr>
              <w:bidi w:val="0"/>
              <w:jc w:val="center"/>
              <w:rPr>
                <w:rFonts w:hint="default"/>
                <w:sz w:val="28"/>
                <w:szCs w:val="28"/>
                <w:vertAlign w:val="baseline"/>
                <w:lang w:val="en-US" w:eastAsia="zh-CN"/>
              </w:rPr>
            </w:pPr>
            <w:r>
              <w:rPr>
                <w:rFonts w:hint="eastAsia" w:ascii="宋体" w:hAnsi="宋体" w:eastAsia="宋体" w:cs="宋体"/>
                <w:b/>
                <w:bCs/>
                <w:sz w:val="24"/>
                <w:szCs w:val="32"/>
              </w:rPr>
              <w:t>检验项目</w:t>
            </w:r>
          </w:p>
        </w:tc>
        <w:tc>
          <w:tcPr>
            <w:tcW w:w="2474" w:type="dxa"/>
            <w:vAlign w:val="center"/>
          </w:tcPr>
          <w:p w14:paraId="7573A245">
            <w:pPr>
              <w:bidi w:val="0"/>
              <w:jc w:val="center"/>
              <w:rPr>
                <w:rFonts w:hint="default"/>
                <w:sz w:val="28"/>
                <w:szCs w:val="28"/>
                <w:vertAlign w:val="baseline"/>
                <w:lang w:val="en-US" w:eastAsia="zh-CN"/>
              </w:rPr>
            </w:pPr>
            <w:r>
              <w:rPr>
                <w:rFonts w:hint="eastAsia" w:ascii="宋体" w:hAnsi="宋体" w:eastAsia="宋体" w:cs="宋体"/>
                <w:b/>
                <w:bCs/>
                <w:sz w:val="24"/>
                <w:szCs w:val="32"/>
              </w:rPr>
              <w:t>检验方法</w:t>
            </w:r>
          </w:p>
        </w:tc>
      </w:tr>
      <w:tr w14:paraId="1A41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1" w:type="dxa"/>
            <w:vAlign w:val="center"/>
          </w:tcPr>
          <w:p w14:paraId="778844B5">
            <w:pPr>
              <w:bidi w:val="0"/>
              <w:jc w:val="center"/>
              <w:rPr>
                <w:rFonts w:hint="default"/>
                <w:sz w:val="28"/>
                <w:szCs w:val="28"/>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1</w:t>
            </w:r>
          </w:p>
        </w:tc>
        <w:tc>
          <w:tcPr>
            <w:tcW w:w="4446" w:type="dxa"/>
            <w:vAlign w:val="center"/>
          </w:tcPr>
          <w:p w14:paraId="6B49E280">
            <w:pPr>
              <w:bidi w:val="0"/>
              <w:jc w:val="center"/>
              <w:rPr>
                <w:rFonts w:hint="default"/>
                <w:sz w:val="28"/>
                <w:szCs w:val="28"/>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标记和说明、材料、元器件和系统的最高温度、电气间隙、爬电距离、最小绝缘穿透距离、抗电强度试验</w:t>
            </w:r>
          </w:p>
        </w:tc>
        <w:tc>
          <w:tcPr>
            <w:tcW w:w="2474" w:type="dxa"/>
            <w:vAlign w:val="center"/>
          </w:tcPr>
          <w:p w14:paraId="5CC26D5F">
            <w:pPr>
              <w:bidi w:val="0"/>
              <w:jc w:val="center"/>
              <w:rPr>
                <w:rFonts w:hint="default"/>
                <w:sz w:val="28"/>
                <w:szCs w:val="28"/>
                <w:vertAlign w:val="baseline"/>
                <w:lang w:val="en-US" w:eastAsia="zh-CN"/>
              </w:rPr>
            </w:pPr>
            <w:r>
              <w:rPr>
                <w:rFonts w:hint="eastAsia" w:ascii="宋体" w:hAnsi="宋体" w:eastAsia="宋体" w:cs="宋体"/>
                <w:color w:val="auto"/>
                <w:szCs w:val="21"/>
                <w:highlight w:val="none"/>
              </w:rPr>
              <w:t>GB 4943.1-2022</w:t>
            </w:r>
          </w:p>
        </w:tc>
      </w:tr>
    </w:tbl>
    <w:p w14:paraId="240AB4F1">
      <w:pPr>
        <w:jc w:val="center"/>
        <w:rPr>
          <w:rFonts w:hint="eastAsia"/>
          <w:color w:val="auto"/>
          <w:sz w:val="24"/>
          <w:szCs w:val="24"/>
          <w:lang w:val="en-US" w:eastAsia="zh-CN"/>
        </w:rPr>
      </w:pPr>
    </w:p>
    <w:p w14:paraId="0130C820">
      <w:pPr>
        <w:jc w:val="center"/>
        <w:rPr>
          <w:rFonts w:hint="eastAsia"/>
          <w:color w:val="auto"/>
          <w:sz w:val="24"/>
          <w:szCs w:val="24"/>
          <w:lang w:val="en-US" w:eastAsia="zh-CN"/>
        </w:rPr>
      </w:pPr>
      <w:r>
        <w:rPr>
          <w:rFonts w:hint="eastAsia"/>
          <w:color w:val="auto"/>
          <w:sz w:val="24"/>
          <w:szCs w:val="24"/>
          <w:lang w:val="en-US" w:eastAsia="zh-CN"/>
        </w:rPr>
        <w:t>固定式通用灯具</w:t>
      </w:r>
      <w:r>
        <w:rPr>
          <w:rFonts w:hint="eastAsia"/>
          <w:color w:val="auto"/>
          <w:sz w:val="24"/>
          <w:szCs w:val="24"/>
          <w:lang w:eastAsia="zh-CN"/>
        </w:rPr>
        <w:t>、</w:t>
      </w:r>
      <w:r>
        <w:rPr>
          <w:rFonts w:hint="eastAsia"/>
          <w:color w:val="auto"/>
          <w:sz w:val="24"/>
          <w:szCs w:val="24"/>
          <w:lang w:val="en-US" w:eastAsia="zh-CN"/>
        </w:rPr>
        <w:t>嵌入式灯具</w:t>
      </w:r>
      <w:r>
        <w:rPr>
          <w:rFonts w:hint="eastAsia"/>
          <w:color w:val="auto"/>
          <w:sz w:val="24"/>
          <w:szCs w:val="24"/>
          <w:lang w:eastAsia="zh-CN"/>
        </w:rPr>
        <w:t>、</w:t>
      </w:r>
      <w:r>
        <w:rPr>
          <w:rFonts w:hint="eastAsia"/>
          <w:color w:val="auto"/>
          <w:sz w:val="24"/>
          <w:szCs w:val="24"/>
          <w:lang w:val="en-US" w:eastAsia="zh-CN"/>
        </w:rPr>
        <w:t>读写台灯</w:t>
      </w:r>
    </w:p>
    <w:tbl>
      <w:tblPr>
        <w:tblStyle w:val="1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4436"/>
        <w:gridCol w:w="2841"/>
      </w:tblGrid>
      <w:tr w14:paraId="73F3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2E796ED9">
            <w:pPr>
              <w:bidi w:val="0"/>
              <w:jc w:val="center"/>
              <w:rPr>
                <w:rFonts w:hint="default"/>
                <w:sz w:val="28"/>
                <w:szCs w:val="28"/>
                <w:vertAlign w:val="baseline"/>
                <w:lang w:val="en-US" w:eastAsia="zh-CN"/>
              </w:rPr>
            </w:pPr>
            <w:r>
              <w:rPr>
                <w:rFonts w:hint="eastAsia" w:ascii="宋体" w:hAnsi="宋体" w:eastAsia="宋体" w:cs="宋体"/>
                <w:b/>
                <w:bCs/>
                <w:sz w:val="24"/>
                <w:szCs w:val="32"/>
              </w:rPr>
              <w:t>序号</w:t>
            </w:r>
          </w:p>
        </w:tc>
        <w:tc>
          <w:tcPr>
            <w:tcW w:w="4436" w:type="dxa"/>
            <w:vAlign w:val="center"/>
          </w:tcPr>
          <w:p w14:paraId="4259D41E">
            <w:pPr>
              <w:bidi w:val="0"/>
              <w:jc w:val="center"/>
              <w:rPr>
                <w:rFonts w:hint="default"/>
                <w:sz w:val="28"/>
                <w:szCs w:val="28"/>
                <w:vertAlign w:val="baseline"/>
                <w:lang w:val="en-US" w:eastAsia="zh-CN"/>
              </w:rPr>
            </w:pPr>
            <w:r>
              <w:rPr>
                <w:rFonts w:hint="eastAsia" w:ascii="宋体" w:hAnsi="宋体" w:eastAsia="宋体" w:cs="宋体"/>
                <w:b/>
                <w:bCs/>
                <w:sz w:val="24"/>
                <w:szCs w:val="32"/>
              </w:rPr>
              <w:t>检验项目</w:t>
            </w:r>
          </w:p>
        </w:tc>
        <w:tc>
          <w:tcPr>
            <w:tcW w:w="2841" w:type="dxa"/>
            <w:vAlign w:val="center"/>
          </w:tcPr>
          <w:p w14:paraId="135C8222">
            <w:pPr>
              <w:bidi w:val="0"/>
              <w:jc w:val="center"/>
              <w:rPr>
                <w:rFonts w:hint="default"/>
                <w:sz w:val="28"/>
                <w:szCs w:val="28"/>
                <w:vertAlign w:val="baseline"/>
                <w:lang w:val="en-US" w:eastAsia="zh-CN"/>
              </w:rPr>
            </w:pPr>
            <w:r>
              <w:rPr>
                <w:rFonts w:hint="eastAsia" w:ascii="宋体" w:hAnsi="宋体" w:eastAsia="宋体" w:cs="宋体"/>
                <w:b/>
                <w:bCs/>
                <w:sz w:val="24"/>
                <w:szCs w:val="32"/>
              </w:rPr>
              <w:t>检验方法</w:t>
            </w:r>
          </w:p>
        </w:tc>
      </w:tr>
      <w:tr w14:paraId="7943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4AD1881A">
            <w:pPr>
              <w:bidi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4436" w:type="dxa"/>
            <w:vAlign w:val="center"/>
          </w:tcPr>
          <w:p w14:paraId="3EA65C4E">
            <w:pPr>
              <w:bidi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标记</w:t>
            </w:r>
            <w:r>
              <w:rPr>
                <w:rFonts w:hint="eastAsia" w:ascii="宋体" w:hAnsi="宋体" w:eastAsia="宋体" w:cs="宋体"/>
                <w:color w:val="auto"/>
                <w:sz w:val="21"/>
                <w:szCs w:val="21"/>
                <w:shd w:val="clear" w:color="auto" w:fill="FFFFFF"/>
                <w:vertAlign w:val="baseline"/>
                <w:lang w:val="en-US" w:eastAsia="zh-CN"/>
              </w:rPr>
              <w:t>、</w:t>
            </w:r>
            <w:r>
              <w:rPr>
                <w:rFonts w:hint="eastAsia" w:ascii="宋体" w:hAnsi="宋体" w:eastAsia="宋体" w:cs="宋体"/>
                <w:color w:val="auto"/>
                <w:szCs w:val="21"/>
                <w:highlight w:val="none"/>
                <w:lang w:val="en-US" w:eastAsia="zh-CN"/>
              </w:rPr>
              <w:t>接地规定</w:t>
            </w:r>
            <w:r>
              <w:rPr>
                <w:rFonts w:hint="eastAsia" w:ascii="宋体" w:hAnsi="宋体" w:eastAsia="宋体" w:cs="宋体"/>
                <w:color w:val="auto"/>
                <w:sz w:val="21"/>
                <w:szCs w:val="21"/>
                <w:shd w:val="clear" w:color="auto" w:fill="FFFFFF"/>
                <w:vertAlign w:val="baseline"/>
                <w:lang w:val="en-US" w:eastAsia="zh-CN"/>
              </w:rPr>
              <w:t>、</w:t>
            </w:r>
            <w:r>
              <w:rPr>
                <w:rFonts w:hint="eastAsia" w:ascii="宋体" w:hAnsi="宋体" w:eastAsia="宋体" w:cs="宋体"/>
                <w:color w:val="auto"/>
                <w:szCs w:val="21"/>
                <w:highlight w:val="none"/>
                <w:lang w:val="en-US" w:eastAsia="zh-CN"/>
              </w:rPr>
              <w:t>防触电保护</w:t>
            </w:r>
            <w:r>
              <w:rPr>
                <w:rFonts w:hint="eastAsia" w:ascii="宋体" w:hAnsi="宋体" w:eastAsia="宋体" w:cs="宋体"/>
                <w:color w:val="auto"/>
                <w:sz w:val="21"/>
                <w:szCs w:val="21"/>
                <w:shd w:val="clear" w:color="auto" w:fill="FFFFFF"/>
                <w:vertAlign w:val="baseline"/>
                <w:lang w:val="en-US" w:eastAsia="zh-CN"/>
              </w:rPr>
              <w:t>、</w:t>
            </w:r>
            <w:r>
              <w:rPr>
                <w:rFonts w:hint="eastAsia" w:ascii="宋体" w:hAnsi="宋体" w:eastAsia="宋体" w:cs="宋体"/>
                <w:color w:val="auto"/>
                <w:szCs w:val="21"/>
                <w:highlight w:val="none"/>
                <w:lang w:val="en-US" w:eastAsia="zh-CN"/>
              </w:rPr>
              <w:t>爬电距离和电气间隙</w:t>
            </w:r>
            <w:r>
              <w:rPr>
                <w:rFonts w:hint="eastAsia" w:ascii="宋体" w:hAnsi="宋体" w:eastAsia="宋体" w:cs="宋体"/>
                <w:color w:val="auto"/>
                <w:sz w:val="21"/>
                <w:szCs w:val="21"/>
                <w:shd w:val="clear" w:color="auto" w:fill="FFFFFF"/>
                <w:vertAlign w:val="baseline"/>
                <w:lang w:val="en-US" w:eastAsia="zh-CN"/>
              </w:rPr>
              <w:t>、</w:t>
            </w:r>
            <w:r>
              <w:rPr>
                <w:rFonts w:hint="eastAsia" w:ascii="宋体" w:hAnsi="宋体" w:eastAsia="宋体" w:cs="宋体"/>
                <w:color w:val="auto"/>
                <w:szCs w:val="21"/>
                <w:highlight w:val="none"/>
                <w:lang w:val="en-US" w:eastAsia="zh-CN"/>
              </w:rPr>
              <w:t>绝缘电阻和电气强度</w:t>
            </w:r>
            <w:r>
              <w:rPr>
                <w:rFonts w:hint="eastAsia" w:ascii="宋体" w:hAnsi="宋体" w:eastAsia="宋体" w:cs="宋体"/>
                <w:color w:val="auto"/>
                <w:sz w:val="21"/>
                <w:szCs w:val="21"/>
                <w:shd w:val="clear" w:color="auto" w:fill="FFFFFF"/>
                <w:vertAlign w:val="baseline"/>
                <w:lang w:val="en-US" w:eastAsia="zh-CN"/>
              </w:rPr>
              <w:t>、</w:t>
            </w:r>
            <w:r>
              <w:rPr>
                <w:rFonts w:hint="eastAsia" w:ascii="宋体" w:hAnsi="宋体" w:eastAsia="宋体" w:cs="宋体"/>
                <w:color w:val="auto"/>
                <w:szCs w:val="21"/>
                <w:highlight w:val="none"/>
                <w:lang w:val="en-US" w:eastAsia="zh-CN"/>
              </w:rPr>
              <w:t>外部接线和内部接线</w:t>
            </w:r>
          </w:p>
        </w:tc>
        <w:tc>
          <w:tcPr>
            <w:tcW w:w="2841" w:type="dxa"/>
          </w:tcPr>
          <w:p w14:paraId="794364B7">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7000.1-2015</w:t>
            </w:r>
          </w:p>
          <w:p w14:paraId="4A9DC349">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7000.204-2008</w:t>
            </w:r>
          </w:p>
          <w:p w14:paraId="5C495248">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7000.202-2008</w:t>
            </w:r>
          </w:p>
          <w:p w14:paraId="42EE154A">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7000.201-2008</w:t>
            </w:r>
          </w:p>
          <w:p w14:paraId="4371B977">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7000.212-2008</w:t>
            </w:r>
          </w:p>
          <w:p w14:paraId="64663A74">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7000.203-2013</w:t>
            </w:r>
          </w:p>
          <w:p w14:paraId="75BF922F">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7000.208-2008</w:t>
            </w:r>
          </w:p>
          <w:p w14:paraId="691F0472">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7000.4-2007</w:t>
            </w:r>
          </w:p>
          <w:p w14:paraId="3C07CDFC">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7000.9-2008</w:t>
            </w:r>
          </w:p>
          <w:p w14:paraId="236C64E4">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 7000.2-2008</w:t>
            </w:r>
          </w:p>
          <w:p w14:paraId="7E038161">
            <w:pPr>
              <w:bidi w:val="0"/>
              <w:jc w:val="center"/>
              <w:rPr>
                <w:rFonts w:hint="eastAsia"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/T</w:t>
            </w:r>
            <w:r>
              <w:rPr>
                <w:rFonts w:hint="default" w:ascii="宋体" w:hAnsi="宋体" w:eastAsia="宋体" w:cs="宋体"/>
                <w:color w:val="auto"/>
                <w:szCs w:val="21"/>
                <w:highlight w:val="none"/>
                <w:lang w:val="en-US" w:eastAsia="zh-CN"/>
              </w:rPr>
              <w:t xml:space="preserve"> 7000.1-</w:t>
            </w:r>
            <w:r>
              <w:rPr>
                <w:rFonts w:hint="eastAsia" w:ascii="宋体" w:hAnsi="宋体" w:eastAsia="宋体" w:cs="宋体"/>
                <w:color w:val="auto"/>
                <w:szCs w:val="21"/>
                <w:highlight w:val="none"/>
                <w:lang w:val="en-US" w:eastAsia="zh-CN"/>
              </w:rPr>
              <w:t>2023</w:t>
            </w:r>
          </w:p>
          <w:p w14:paraId="46F05375">
            <w:pPr>
              <w:bidi w:val="0"/>
              <w:jc w:val="center"/>
              <w:rPr>
                <w:rFonts w:hint="eastAsia"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/T</w:t>
            </w:r>
            <w:r>
              <w:rPr>
                <w:rFonts w:hint="default" w:ascii="宋体" w:hAnsi="宋体" w:eastAsia="宋体" w:cs="宋体"/>
                <w:color w:val="auto"/>
                <w:szCs w:val="21"/>
                <w:highlight w:val="none"/>
                <w:lang w:val="en-US" w:eastAsia="zh-CN"/>
              </w:rPr>
              <w:t xml:space="preserve"> 7000.204</w:t>
            </w:r>
            <w:r>
              <w:rPr>
                <w:rFonts w:hint="eastAsia" w:ascii="宋体" w:hAnsi="宋体" w:eastAsia="宋体" w:cs="宋体"/>
                <w:color w:val="auto"/>
                <w:szCs w:val="21"/>
                <w:highlight w:val="none"/>
                <w:lang w:val="en-US" w:eastAsia="zh-CN"/>
              </w:rPr>
              <w:t>-2023</w:t>
            </w:r>
          </w:p>
          <w:p w14:paraId="7E7850CB">
            <w:pPr>
              <w:bidi w:val="0"/>
              <w:jc w:val="center"/>
              <w:rPr>
                <w:rFonts w:hint="eastAsia"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 xml:space="preserve">/T </w:t>
            </w:r>
            <w:r>
              <w:rPr>
                <w:rFonts w:hint="default" w:ascii="宋体" w:hAnsi="宋体" w:eastAsia="宋体" w:cs="宋体"/>
                <w:color w:val="auto"/>
                <w:szCs w:val="21"/>
                <w:highlight w:val="none"/>
                <w:lang w:val="en-US" w:eastAsia="zh-CN"/>
              </w:rPr>
              <w:t>7000.201</w:t>
            </w:r>
            <w:r>
              <w:rPr>
                <w:rFonts w:hint="eastAsia" w:ascii="宋体" w:hAnsi="宋体" w:eastAsia="宋体" w:cs="宋体"/>
                <w:color w:val="auto"/>
                <w:szCs w:val="21"/>
                <w:highlight w:val="none"/>
                <w:lang w:val="en-US" w:eastAsia="zh-CN"/>
              </w:rPr>
              <w:t>-2023</w:t>
            </w:r>
          </w:p>
          <w:p w14:paraId="7220A60C">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/T</w:t>
            </w:r>
            <w:r>
              <w:rPr>
                <w:rFonts w:hint="default" w:ascii="宋体" w:hAnsi="宋体" w:eastAsia="宋体" w:cs="宋体"/>
                <w:color w:val="auto"/>
                <w:szCs w:val="21"/>
                <w:highlight w:val="none"/>
                <w:lang w:val="en-US" w:eastAsia="zh-CN"/>
              </w:rPr>
              <w:t xml:space="preserve"> 7000.20</w:t>
            </w:r>
            <w:r>
              <w:rPr>
                <w:rFonts w:hint="eastAsia" w:ascii="宋体" w:hAnsi="宋体" w:eastAsia="宋体" w:cs="宋体"/>
                <w:color w:val="auto"/>
                <w:szCs w:val="21"/>
                <w:highlight w:val="none"/>
                <w:lang w:val="en-US" w:eastAsia="zh-CN"/>
              </w:rPr>
              <w:t>2-2023</w:t>
            </w:r>
          </w:p>
          <w:p w14:paraId="6E7BF885">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/T</w:t>
            </w:r>
            <w:r>
              <w:rPr>
                <w:rFonts w:hint="default" w:ascii="宋体" w:hAnsi="宋体" w:eastAsia="宋体" w:cs="宋体"/>
                <w:color w:val="auto"/>
                <w:szCs w:val="21"/>
                <w:highlight w:val="none"/>
                <w:lang w:val="en-US" w:eastAsia="zh-CN"/>
              </w:rPr>
              <w:t xml:space="preserve"> 7000.2</w:t>
            </w:r>
            <w:r>
              <w:rPr>
                <w:rFonts w:hint="eastAsia" w:ascii="宋体" w:hAnsi="宋体" w:eastAsia="宋体" w:cs="宋体"/>
                <w:color w:val="auto"/>
                <w:szCs w:val="21"/>
                <w:highlight w:val="none"/>
                <w:lang w:val="en-US" w:eastAsia="zh-CN"/>
              </w:rPr>
              <w:t>12-2023</w:t>
            </w:r>
          </w:p>
          <w:p w14:paraId="3B82AAE7">
            <w:pPr>
              <w:bidi w:val="0"/>
              <w:jc w:val="center"/>
              <w:rPr>
                <w:rFonts w:hint="eastAsia"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/T</w:t>
            </w:r>
            <w:r>
              <w:rPr>
                <w:rFonts w:hint="default" w:ascii="宋体" w:hAnsi="宋体" w:eastAsia="宋体" w:cs="宋体"/>
                <w:color w:val="auto"/>
                <w:szCs w:val="21"/>
                <w:highlight w:val="none"/>
                <w:lang w:val="en-US" w:eastAsia="zh-CN"/>
              </w:rPr>
              <w:t xml:space="preserve"> 7000.208-</w:t>
            </w:r>
            <w:r>
              <w:rPr>
                <w:rFonts w:hint="eastAsia" w:ascii="宋体" w:hAnsi="宋体" w:eastAsia="宋体" w:cs="宋体"/>
                <w:color w:val="auto"/>
                <w:szCs w:val="21"/>
                <w:highlight w:val="none"/>
                <w:lang w:val="en-US" w:eastAsia="zh-CN"/>
              </w:rPr>
              <w:t>2023</w:t>
            </w:r>
          </w:p>
          <w:p w14:paraId="7DEBFD18">
            <w:pPr>
              <w:bidi w:val="0"/>
              <w:jc w:val="center"/>
              <w:rPr>
                <w:rFonts w:hint="eastAsia"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/T</w:t>
            </w:r>
            <w:r>
              <w:rPr>
                <w:rFonts w:hint="default" w:ascii="宋体" w:hAnsi="宋体" w:eastAsia="宋体" w:cs="宋体"/>
                <w:color w:val="auto"/>
                <w:szCs w:val="21"/>
                <w:highlight w:val="none"/>
                <w:lang w:val="en-US" w:eastAsia="zh-CN"/>
              </w:rPr>
              <w:t xml:space="preserve"> 7000.</w:t>
            </w:r>
            <w:r>
              <w:rPr>
                <w:rFonts w:hint="eastAsia" w:ascii="宋体" w:hAnsi="宋体" w:eastAsia="宋体" w:cs="宋体"/>
                <w:color w:val="auto"/>
                <w:szCs w:val="21"/>
                <w:highlight w:val="none"/>
                <w:lang w:val="en-US" w:eastAsia="zh-CN"/>
              </w:rPr>
              <w:t>220-2023</w:t>
            </w:r>
          </w:p>
          <w:p w14:paraId="66C89FC3">
            <w:pPr>
              <w:bidi w:val="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GB</w:t>
            </w:r>
            <w:r>
              <w:rPr>
                <w:rFonts w:hint="eastAsia" w:ascii="宋体" w:hAnsi="宋体" w:eastAsia="宋体" w:cs="宋体"/>
                <w:color w:val="auto"/>
                <w:szCs w:val="21"/>
                <w:highlight w:val="none"/>
                <w:lang w:val="en-US" w:eastAsia="zh-CN"/>
              </w:rPr>
              <w:t>/T</w:t>
            </w:r>
            <w:r>
              <w:rPr>
                <w:rFonts w:hint="default" w:ascii="宋体" w:hAnsi="宋体" w:eastAsia="宋体" w:cs="宋体"/>
                <w:color w:val="auto"/>
                <w:szCs w:val="21"/>
                <w:highlight w:val="none"/>
                <w:lang w:val="en-US" w:eastAsia="zh-CN"/>
              </w:rPr>
              <w:t xml:space="preserve"> 7000.</w:t>
            </w:r>
            <w:r>
              <w:rPr>
                <w:rFonts w:hint="eastAsia" w:ascii="宋体" w:hAnsi="宋体" w:eastAsia="宋体" w:cs="宋体"/>
                <w:color w:val="auto"/>
                <w:szCs w:val="21"/>
                <w:highlight w:val="none"/>
                <w:lang w:val="en-US" w:eastAsia="zh-CN"/>
              </w:rPr>
              <w:t>222-2023</w:t>
            </w:r>
          </w:p>
        </w:tc>
      </w:tr>
    </w:tbl>
    <w:p w14:paraId="49DE7457">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p>
    <w:p w14:paraId="1D245141">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29F9B6E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667FF238">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15912C59">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1C8013F5">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4706.1-2005家用和类似用途电器的安全 第1部分：通用要求</w:t>
      </w:r>
    </w:p>
    <w:p w14:paraId="735A81EE">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4706.8-2008家用和类似用途电器的安全 电热毯、电热垫及类似柔性发热器具的特殊要求</w:t>
      </w:r>
    </w:p>
    <w:p w14:paraId="5DD75240">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4706.9-2008家用和类似用途电器的安全 剃须刀、电推剪及类似器具的特殊要求</w:t>
      </w:r>
    </w:p>
    <w:p w14:paraId="7EDB98A3">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4706.27—2008家用和类似用途电器的安全 风扇的特殊要求</w:t>
      </w:r>
    </w:p>
    <w:p w14:paraId="36F2696B">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 4706.15-2008家用和类似用途电器的安全 皮肤及毛发护理器具的特殊要求</w:t>
      </w:r>
    </w:p>
    <w:p w14:paraId="65581E3B">
      <w:pPr>
        <w:spacing w:line="440" w:lineRule="exact"/>
        <w:ind w:firstLine="573"/>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GB4943.1-2022《信息技术设备安全》，确保电气安全与防火阻然</w:t>
      </w:r>
    </w:p>
    <w:p w14:paraId="25F6178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0DDB936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29D37AF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4D3FEF8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1AE5FFEE">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4A7DDDD8">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27EE8F0E">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19DD13F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45A2C419">
      <w:pPr>
        <w:spacing w:line="440" w:lineRule="exact"/>
        <w:ind w:firstLine="573"/>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0E73F2FD">
      <w:pPr>
        <w:widowControl w:val="0"/>
        <w:numPr>
          <w:ilvl w:val="0"/>
          <w:numId w:val="0"/>
        </w:numPr>
        <w:jc w:val="both"/>
        <w:rPr>
          <w:rFonts w:hint="eastAsia"/>
          <w:lang w:val="en-US" w:eastAsia="zh-CN"/>
        </w:rPr>
      </w:pPr>
    </w:p>
    <w:p w14:paraId="19203B07">
      <w:pPr>
        <w:widowControl w:val="0"/>
        <w:numPr>
          <w:ilvl w:val="0"/>
          <w:numId w:val="0"/>
        </w:numPr>
        <w:jc w:val="both"/>
        <w:rPr>
          <w:rFonts w:hint="eastAsia"/>
          <w:lang w:val="en-US" w:eastAsia="zh-CN"/>
        </w:rPr>
      </w:pPr>
    </w:p>
    <w:p w14:paraId="46D46FF4">
      <w:pPr>
        <w:widowControl w:val="0"/>
        <w:numPr>
          <w:ilvl w:val="0"/>
          <w:numId w:val="0"/>
        </w:numPr>
        <w:jc w:val="both"/>
        <w:rPr>
          <w:rFonts w:hint="eastAsia"/>
          <w:lang w:val="en-US" w:eastAsia="zh-CN"/>
        </w:rPr>
      </w:pPr>
    </w:p>
    <w:p w14:paraId="231B76D8">
      <w:pPr>
        <w:widowControl w:val="0"/>
        <w:numPr>
          <w:ilvl w:val="0"/>
          <w:numId w:val="0"/>
        </w:numPr>
        <w:jc w:val="both"/>
        <w:rPr>
          <w:rFonts w:hint="eastAsia"/>
          <w:lang w:val="en-US" w:eastAsia="zh-CN"/>
        </w:rPr>
      </w:pPr>
    </w:p>
    <w:p w14:paraId="0D30610B">
      <w:pPr>
        <w:widowControl w:val="0"/>
        <w:numPr>
          <w:ilvl w:val="0"/>
          <w:numId w:val="0"/>
        </w:numPr>
        <w:jc w:val="both"/>
        <w:rPr>
          <w:rFonts w:hint="eastAsia"/>
          <w:lang w:val="en-US" w:eastAsia="zh-CN"/>
        </w:rPr>
      </w:pPr>
    </w:p>
    <w:p w14:paraId="3545E310">
      <w:pPr>
        <w:pStyle w:val="3"/>
        <w:ind w:firstLine="1606" w:firstLineChars="500"/>
        <w:jc w:val="both"/>
        <w:rPr>
          <w:rFonts w:hint="eastAsia" w:ascii="宋体" w:hAnsi="宋体" w:cs="宋体"/>
          <w:color w:val="000000" w:themeColor="text1"/>
          <w:highlight w:val="none"/>
          <w:lang w:val="en-US" w:eastAsia="zh-CN"/>
          <w14:textFill>
            <w14:solidFill>
              <w14:schemeClr w14:val="tx1"/>
            </w14:solidFill>
          </w14:textFill>
        </w:rPr>
      </w:pPr>
      <w:bookmarkStart w:id="3" w:name="_Toc8492"/>
    </w:p>
    <w:p w14:paraId="183AEC5C">
      <w:pPr>
        <w:pStyle w:val="3"/>
        <w:ind w:firstLine="1606" w:firstLineChars="500"/>
        <w:jc w:val="both"/>
        <w:rPr>
          <w:rFonts w:hint="eastAsia" w:ascii="宋体" w:hAnsi="宋体" w:cs="宋体"/>
          <w:color w:val="000000" w:themeColor="text1"/>
          <w:highlight w:val="none"/>
          <w:lang w:val="en-US" w:eastAsia="zh-CN"/>
          <w14:textFill>
            <w14:solidFill>
              <w14:schemeClr w14:val="tx1"/>
            </w14:solidFill>
          </w14:textFill>
        </w:rPr>
      </w:pPr>
    </w:p>
    <w:p w14:paraId="39D0CAC3">
      <w:pPr>
        <w:pStyle w:val="3"/>
        <w:ind w:firstLine="1606" w:firstLineChars="500"/>
        <w:jc w:val="both"/>
        <w:rPr>
          <w:rFonts w:hint="eastAsia" w:ascii="宋体" w:hAnsi="宋体" w:cs="宋体"/>
          <w:color w:val="000000" w:themeColor="text1"/>
          <w:highlight w:val="none"/>
          <w:lang w:val="en-US" w:eastAsia="zh-CN"/>
          <w14:textFill>
            <w14:solidFill>
              <w14:schemeClr w14:val="tx1"/>
            </w14:solidFill>
          </w14:textFill>
        </w:rPr>
      </w:pPr>
    </w:p>
    <w:p w14:paraId="624BD156">
      <w:pPr>
        <w:pStyle w:val="3"/>
        <w:spacing w:before="0" w:after="0" w:line="240" w:lineRule="auto"/>
        <w:ind w:firstLine="0" w:firstLineChars="0"/>
        <w:jc w:val="both"/>
        <w:rPr>
          <w:rFonts w:hint="eastAsia" w:ascii="宋体" w:hAnsi="宋体" w:cs="宋体"/>
          <w:color w:val="000000" w:themeColor="text1"/>
          <w:highlight w:val="none"/>
          <w:lang w:val="en-US" w:eastAsia="zh-CN"/>
          <w14:textFill>
            <w14:solidFill>
              <w14:schemeClr w14:val="tx1"/>
            </w14:solidFill>
          </w14:textFill>
        </w:rPr>
      </w:pPr>
    </w:p>
    <w:p w14:paraId="7946E778">
      <w:pPr>
        <w:bidi w:val="0"/>
        <w:rPr>
          <w:rFonts w:hint="eastAsia" w:ascii="宋体" w:hAnsi="宋体" w:cs="宋体"/>
          <w:color w:val="000000" w:themeColor="text1"/>
          <w:highlight w:val="none"/>
          <w:lang w:val="en-US" w:eastAsia="zh-CN"/>
          <w14:textFill>
            <w14:solidFill>
              <w14:schemeClr w14:val="tx1"/>
            </w14:solidFill>
          </w14:textFill>
        </w:rPr>
      </w:pPr>
    </w:p>
    <w:p w14:paraId="3FB132CF">
      <w:pPr>
        <w:bidi w:val="0"/>
        <w:jc w:val="center"/>
        <w:rPr>
          <w:rFonts w:hint="eastAsia" w:asciiTheme="minorEastAsia" w:hAnsiTheme="minorEastAsia" w:eastAsiaTheme="minorEastAsia" w:cstheme="minorEastAsia"/>
          <w:b/>
          <w:bCs/>
          <w:color w:val="000000" w:themeColor="text1"/>
          <w:sz w:val="32"/>
          <w:szCs w:val="32"/>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32"/>
          <w:szCs w:val="32"/>
          <w:highlight w:val="none"/>
          <w:lang w:val="en-US" w:eastAsia="zh-CN"/>
          <w14:textFill>
            <w14:solidFill>
              <w14:schemeClr w14:val="tx1"/>
            </w14:solidFill>
          </w14:textFill>
        </w:rPr>
        <w:t>3、</w:t>
      </w:r>
      <w:r>
        <w:rPr>
          <w:rFonts w:hint="eastAsia" w:asciiTheme="minorEastAsia" w:hAnsiTheme="minorEastAsia" w:eastAsiaTheme="minorEastAsia" w:cstheme="minorEastAsia"/>
          <w:b/>
          <w:bCs/>
          <w:sz w:val="32"/>
          <w:szCs w:val="32"/>
          <w:highlight w:val="none"/>
          <w:lang w:val="en-US" w:eastAsia="zh-CN"/>
        </w:rPr>
        <w:t>六安</w:t>
      </w:r>
      <w:r>
        <w:rPr>
          <w:rFonts w:hint="eastAsia" w:asciiTheme="minorEastAsia" w:hAnsiTheme="minorEastAsia" w:eastAsiaTheme="minorEastAsia" w:cstheme="minorEastAsia"/>
          <w:b/>
          <w:bCs/>
          <w:color w:val="000000" w:themeColor="text1"/>
          <w:sz w:val="32"/>
          <w:szCs w:val="32"/>
          <w:highlight w:val="none"/>
          <w:lang w:eastAsia="zh-CN"/>
          <w14:textFill>
            <w14:solidFill>
              <w14:schemeClr w14:val="tx1"/>
            </w14:solidFill>
          </w14:textFill>
        </w:rPr>
        <w:t>市</w:t>
      </w:r>
      <w:r>
        <w:rPr>
          <w:rFonts w:hint="eastAsia" w:asciiTheme="minorEastAsia" w:hAnsiTheme="minorEastAsia" w:eastAsiaTheme="minorEastAsia" w:cstheme="minorEastAsia"/>
          <w:b/>
          <w:bCs/>
          <w:color w:val="000000" w:themeColor="text1"/>
          <w:sz w:val="32"/>
          <w:szCs w:val="32"/>
          <w:highlight w:val="none"/>
          <w:lang w:val="en-US" w:eastAsia="zh-CN"/>
          <w14:textFill>
            <w14:solidFill>
              <w14:schemeClr w14:val="tx1"/>
            </w14:solidFill>
          </w14:textFill>
        </w:rPr>
        <w:t>纸及制品</w:t>
      </w:r>
      <w:r>
        <w:rPr>
          <w:rFonts w:hint="eastAsia" w:asciiTheme="minorEastAsia" w:hAnsiTheme="minorEastAsia" w:eastAsiaTheme="minorEastAsia" w:cstheme="minorEastAsia"/>
          <w:b/>
          <w:bCs/>
          <w:color w:val="000000" w:themeColor="text1"/>
          <w:sz w:val="32"/>
          <w:szCs w:val="32"/>
          <w:highlight w:val="none"/>
          <w14:textFill>
            <w14:solidFill>
              <w14:schemeClr w14:val="tx1"/>
            </w14:solidFill>
          </w14:textFill>
        </w:rPr>
        <w:t>监督抽查</w:t>
      </w:r>
      <w:r>
        <w:rPr>
          <w:rFonts w:hint="eastAsia" w:asciiTheme="minorEastAsia" w:hAnsiTheme="minorEastAsia" w:eastAsiaTheme="minorEastAsia" w:cstheme="minorEastAsia"/>
          <w:b/>
          <w:bCs/>
          <w:color w:val="000000" w:themeColor="text1"/>
          <w:sz w:val="32"/>
          <w:szCs w:val="32"/>
          <w:highlight w:val="none"/>
          <w:lang w:eastAsia="zh-CN"/>
          <w14:textFill>
            <w14:solidFill>
              <w14:schemeClr w14:val="tx1"/>
            </w14:solidFill>
          </w14:textFill>
        </w:rPr>
        <w:t>实施细则</w:t>
      </w:r>
      <w:bookmarkEnd w:id="0"/>
      <w:bookmarkEnd w:id="3"/>
    </w:p>
    <w:p w14:paraId="411208E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1413E4A7">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3BF264E5">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734B9920">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每批次</w:t>
      </w:r>
      <w:r>
        <w:rPr>
          <w:rFonts w:hint="eastAsia" w:ascii="宋体" w:hAnsi="宋体" w:eastAsia="宋体" w:cs="宋体"/>
          <w:color w:val="000000" w:themeColor="text1"/>
          <w:sz w:val="21"/>
          <w:szCs w:val="21"/>
          <w:highlight w:val="none"/>
          <w14:textFill>
            <w14:solidFill>
              <w14:schemeClr w14:val="tx1"/>
            </w14:solidFill>
          </w14:textFill>
        </w:rPr>
        <w:t>湿巾</w:t>
      </w:r>
      <w:r>
        <w:rPr>
          <w:rFonts w:hint="eastAsia" w:ascii="宋体" w:hAnsi="宋体" w:eastAsia="宋体" w:cs="宋体"/>
          <w:color w:val="000000" w:themeColor="text1"/>
          <w:sz w:val="21"/>
          <w:szCs w:val="21"/>
          <w:highlight w:val="none"/>
          <w:lang w:val="en-US" w:eastAsia="zh-CN"/>
          <w14:textFill>
            <w14:solidFill>
              <w14:schemeClr w14:val="tx1"/>
            </w14:solidFill>
          </w14:textFill>
        </w:rPr>
        <w:t>样品抽取</w:t>
      </w:r>
      <w:r>
        <w:rPr>
          <w:rFonts w:hint="eastAsia" w:ascii="宋体" w:hAnsi="宋体" w:eastAsia="宋体" w:cs="宋体"/>
          <w:color w:val="000000" w:themeColor="text1"/>
          <w:sz w:val="21"/>
          <w:szCs w:val="21"/>
          <w:highlight w:val="none"/>
          <w14:textFill>
            <w14:solidFill>
              <w14:schemeClr w14:val="tx1"/>
            </w14:solidFill>
          </w14:textFill>
        </w:rPr>
        <w:t>15包，</w:t>
      </w:r>
      <w:r>
        <w:rPr>
          <w:rFonts w:hint="eastAsia" w:ascii="宋体" w:hAnsi="宋体" w:eastAsia="宋体" w:cs="宋体"/>
          <w:color w:val="000000" w:themeColor="text1"/>
          <w:sz w:val="21"/>
          <w:szCs w:val="21"/>
          <w:highlight w:val="none"/>
          <w:lang w:val="en-US" w:eastAsia="zh-CN"/>
          <w14:textFill>
            <w14:solidFill>
              <w14:schemeClr w14:val="tx1"/>
            </w14:solidFill>
          </w14:textFill>
        </w:rPr>
        <w:t>其中</w:t>
      </w:r>
      <w:r>
        <w:rPr>
          <w:rFonts w:hint="eastAsia" w:ascii="宋体" w:hAnsi="宋体" w:eastAsia="宋体" w:cs="宋体"/>
          <w:color w:val="000000" w:themeColor="text1"/>
          <w:sz w:val="21"/>
          <w:szCs w:val="21"/>
          <w:highlight w:val="none"/>
          <w14:textFill>
            <w14:solidFill>
              <w14:schemeClr w14:val="tx1"/>
            </w14:solidFill>
          </w14:textFill>
        </w:rPr>
        <w:t>12</w:t>
      </w:r>
      <w:r>
        <w:rPr>
          <w:rFonts w:hint="eastAsia" w:ascii="宋体" w:hAnsi="宋体" w:eastAsia="宋体" w:cs="宋体"/>
          <w:color w:val="000000" w:themeColor="text1"/>
          <w:sz w:val="21"/>
          <w:szCs w:val="21"/>
          <w:highlight w:val="none"/>
          <w:lang w:val="en-US" w:eastAsia="zh-CN"/>
          <w14:textFill>
            <w14:solidFill>
              <w14:schemeClr w14:val="tx1"/>
            </w14:solidFill>
          </w14:textFill>
        </w:rPr>
        <w:t>包作为</w:t>
      </w:r>
      <w:r>
        <w:rPr>
          <w:rFonts w:hint="eastAsia" w:ascii="宋体" w:hAnsi="宋体" w:eastAsia="宋体" w:cs="宋体"/>
          <w:color w:val="000000" w:themeColor="text1"/>
          <w:sz w:val="21"/>
          <w:szCs w:val="21"/>
          <w:highlight w:val="none"/>
          <w14:textFill>
            <w14:solidFill>
              <w14:schemeClr w14:val="tx1"/>
            </w14:solidFill>
          </w14:textFill>
        </w:rPr>
        <w:t>检验样品，3包</w:t>
      </w:r>
      <w:r>
        <w:rPr>
          <w:rFonts w:hint="eastAsia" w:ascii="宋体" w:hAnsi="宋体" w:eastAsia="宋体" w:cs="宋体"/>
          <w:color w:val="000000" w:themeColor="text1"/>
          <w:sz w:val="21"/>
          <w:szCs w:val="21"/>
          <w:highlight w:val="none"/>
          <w:lang w:val="en-US" w:eastAsia="zh-CN"/>
          <w14:textFill>
            <w14:solidFill>
              <w14:schemeClr w14:val="tx1"/>
            </w14:solidFill>
          </w14:textFill>
        </w:rPr>
        <w:t>作为</w:t>
      </w:r>
      <w:r>
        <w:rPr>
          <w:rFonts w:hint="eastAsia" w:ascii="宋体" w:hAnsi="宋体" w:eastAsia="宋体" w:cs="宋体"/>
          <w:color w:val="000000" w:themeColor="text1"/>
          <w:sz w:val="21"/>
          <w:szCs w:val="21"/>
          <w:highlight w:val="none"/>
          <w14:textFill>
            <w14:solidFill>
              <w14:schemeClr w14:val="tx1"/>
            </w14:solidFill>
          </w14:textFill>
        </w:rPr>
        <w:t>备</w:t>
      </w:r>
      <w:r>
        <w:rPr>
          <w:rFonts w:hint="eastAsia" w:ascii="宋体" w:hAnsi="宋体" w:eastAsia="宋体" w:cs="宋体"/>
          <w:color w:val="000000" w:themeColor="text1"/>
          <w:sz w:val="21"/>
          <w:szCs w:val="21"/>
          <w:highlight w:val="none"/>
          <w:lang w:val="en-US" w:eastAsia="zh-CN"/>
          <w14:textFill>
            <w14:solidFill>
              <w14:schemeClr w14:val="tx1"/>
            </w14:solidFill>
          </w14:textFill>
        </w:rPr>
        <w:t>用</w:t>
      </w:r>
      <w:r>
        <w:rPr>
          <w:rFonts w:hint="eastAsia" w:ascii="宋体" w:hAnsi="宋体" w:eastAsia="宋体" w:cs="宋体"/>
          <w:color w:val="000000" w:themeColor="text1"/>
          <w:sz w:val="21"/>
          <w:szCs w:val="21"/>
          <w:highlight w:val="none"/>
          <w14:textFill>
            <w14:solidFill>
              <w14:schemeClr w14:val="tx1"/>
            </w14:solidFill>
          </w14:textFill>
        </w:rPr>
        <w:t>样</w:t>
      </w:r>
      <w:r>
        <w:rPr>
          <w:rFonts w:hint="eastAsia" w:ascii="宋体" w:hAnsi="宋体" w:eastAsia="宋体" w:cs="宋体"/>
          <w:color w:val="000000" w:themeColor="text1"/>
          <w:sz w:val="21"/>
          <w:szCs w:val="21"/>
          <w:highlight w:val="none"/>
          <w:lang w:val="en-US" w:eastAsia="zh-CN"/>
          <w14:textFill>
            <w14:solidFill>
              <w14:schemeClr w14:val="tx1"/>
            </w14:solidFill>
          </w14:textFill>
        </w:rPr>
        <w:t>品</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每批次</w:t>
      </w:r>
      <w:r>
        <w:rPr>
          <w:rFonts w:hint="eastAsia" w:ascii="宋体" w:hAnsi="宋体" w:eastAsia="宋体" w:cs="宋体"/>
          <w:color w:val="000000" w:themeColor="text1"/>
          <w:sz w:val="21"/>
          <w:szCs w:val="21"/>
          <w:highlight w:val="none"/>
          <w14:textFill>
            <w14:solidFill>
              <w14:schemeClr w14:val="tx1"/>
            </w14:solidFill>
          </w14:textFill>
        </w:rPr>
        <w:t>卫生巾</w:t>
      </w:r>
      <w:r>
        <w:rPr>
          <w:rFonts w:hint="eastAsia" w:ascii="宋体" w:hAnsi="宋体" w:eastAsia="宋体" w:cs="宋体"/>
          <w:color w:val="000000" w:themeColor="text1"/>
          <w:sz w:val="21"/>
          <w:szCs w:val="21"/>
          <w:highlight w:val="none"/>
          <w:lang w:val="en-US" w:eastAsia="zh-CN"/>
          <w14:textFill>
            <w14:solidFill>
              <w14:schemeClr w14:val="tx1"/>
            </w14:solidFill>
          </w14:textFill>
        </w:rPr>
        <w:t>产品抽取样品</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5包，其中12包作为</w:t>
      </w:r>
      <w:r>
        <w:rPr>
          <w:rFonts w:hint="eastAsia" w:ascii="宋体" w:hAnsi="宋体" w:eastAsia="宋体" w:cs="宋体"/>
          <w:color w:val="000000" w:themeColor="text1"/>
          <w:sz w:val="21"/>
          <w:szCs w:val="21"/>
          <w:highlight w:val="none"/>
          <w14:textFill>
            <w14:solidFill>
              <w14:schemeClr w14:val="tx1"/>
            </w14:solidFill>
          </w14:textFill>
        </w:rPr>
        <w:t>检验样品，3包</w:t>
      </w:r>
      <w:r>
        <w:rPr>
          <w:rFonts w:hint="eastAsia" w:ascii="宋体" w:hAnsi="宋体" w:eastAsia="宋体" w:cs="宋体"/>
          <w:color w:val="000000" w:themeColor="text1"/>
          <w:sz w:val="21"/>
          <w:szCs w:val="21"/>
          <w:highlight w:val="none"/>
          <w:lang w:val="en-US" w:eastAsia="zh-CN"/>
          <w14:textFill>
            <w14:solidFill>
              <w14:schemeClr w14:val="tx1"/>
            </w14:solidFill>
          </w14:textFill>
        </w:rPr>
        <w:t>作为</w:t>
      </w:r>
      <w:r>
        <w:rPr>
          <w:rFonts w:hint="eastAsia" w:ascii="宋体" w:hAnsi="宋体" w:eastAsia="宋体" w:cs="宋体"/>
          <w:color w:val="000000" w:themeColor="text1"/>
          <w:sz w:val="21"/>
          <w:szCs w:val="21"/>
          <w:highlight w:val="none"/>
          <w14:textFill>
            <w14:solidFill>
              <w14:schemeClr w14:val="tx1"/>
            </w14:solidFill>
          </w14:textFill>
        </w:rPr>
        <w:t>备</w:t>
      </w:r>
      <w:r>
        <w:rPr>
          <w:rFonts w:hint="eastAsia" w:ascii="宋体" w:hAnsi="宋体" w:eastAsia="宋体" w:cs="宋体"/>
          <w:color w:val="000000" w:themeColor="text1"/>
          <w:sz w:val="21"/>
          <w:szCs w:val="21"/>
          <w:highlight w:val="none"/>
          <w:lang w:val="en-US" w:eastAsia="zh-CN"/>
          <w14:textFill>
            <w14:solidFill>
              <w14:schemeClr w14:val="tx1"/>
            </w14:solidFill>
          </w14:textFill>
        </w:rPr>
        <w:t>用</w:t>
      </w:r>
      <w:r>
        <w:rPr>
          <w:rFonts w:hint="eastAsia" w:ascii="宋体" w:hAnsi="宋体" w:eastAsia="宋体" w:cs="宋体"/>
          <w:color w:val="000000" w:themeColor="text1"/>
          <w:sz w:val="21"/>
          <w:szCs w:val="21"/>
          <w:highlight w:val="none"/>
          <w14:textFill>
            <w14:solidFill>
              <w14:schemeClr w14:val="tx1"/>
            </w14:solidFill>
          </w14:textFill>
        </w:rPr>
        <w:t>样</w:t>
      </w:r>
      <w:r>
        <w:rPr>
          <w:rFonts w:hint="eastAsia" w:ascii="宋体" w:hAnsi="宋体" w:eastAsia="宋体" w:cs="宋体"/>
          <w:color w:val="000000" w:themeColor="text1"/>
          <w:sz w:val="21"/>
          <w:szCs w:val="21"/>
          <w:highlight w:val="none"/>
          <w:lang w:val="en-US" w:eastAsia="zh-CN"/>
          <w14:textFill>
            <w14:solidFill>
              <w14:schemeClr w14:val="tx1"/>
            </w14:solidFill>
          </w14:textFill>
        </w:rPr>
        <w:t>品，每批次</w:t>
      </w:r>
      <w:r>
        <w:rPr>
          <w:rFonts w:hint="eastAsia" w:ascii="宋体" w:hAnsi="宋体" w:eastAsia="宋体" w:cs="宋体"/>
          <w:color w:val="000000" w:themeColor="text1"/>
          <w:sz w:val="21"/>
          <w:szCs w:val="21"/>
          <w:highlight w:val="none"/>
          <w14:textFill>
            <w14:solidFill>
              <w14:schemeClr w14:val="tx1"/>
            </w14:solidFill>
          </w14:textFill>
        </w:rPr>
        <w:t>纸尿裤</w:t>
      </w:r>
      <w:r>
        <w:rPr>
          <w:rFonts w:hint="eastAsia" w:ascii="宋体" w:hAnsi="宋体" w:eastAsia="宋体" w:cs="宋体"/>
          <w:color w:val="000000" w:themeColor="text1"/>
          <w:sz w:val="21"/>
          <w:szCs w:val="21"/>
          <w:highlight w:val="none"/>
          <w:lang w:val="en-US" w:eastAsia="zh-CN"/>
          <w14:textFill>
            <w14:solidFill>
              <w14:schemeClr w14:val="tx1"/>
            </w14:solidFill>
          </w14:textFill>
        </w:rPr>
        <w:t>产品抽取样品</w:t>
      </w:r>
      <w:r>
        <w:rPr>
          <w:rFonts w:hint="eastAsia" w:ascii="宋体" w:hAnsi="宋体" w:eastAsia="宋体" w:cs="宋体"/>
          <w:color w:val="000000" w:themeColor="text1"/>
          <w:sz w:val="21"/>
          <w:szCs w:val="21"/>
          <w:highlight w:val="none"/>
          <w14:textFill>
            <w14:solidFill>
              <w14:schemeClr w14:val="tx1"/>
            </w14:solidFill>
          </w14:textFill>
        </w:rPr>
        <w:t>8包，</w:t>
      </w:r>
      <w:r>
        <w:rPr>
          <w:rFonts w:hint="eastAsia" w:ascii="宋体" w:hAnsi="宋体" w:eastAsia="宋体" w:cs="宋体"/>
          <w:color w:val="000000" w:themeColor="text1"/>
          <w:sz w:val="21"/>
          <w:szCs w:val="21"/>
          <w:highlight w:val="none"/>
          <w:lang w:val="en-US" w:eastAsia="zh-CN"/>
          <w14:textFill>
            <w14:solidFill>
              <w14:schemeClr w14:val="tx1"/>
            </w14:solidFill>
          </w14:textFill>
        </w:rPr>
        <w:t>其中</w:t>
      </w:r>
      <w:r>
        <w:rPr>
          <w:rFonts w:hint="eastAsia" w:ascii="宋体" w:hAnsi="宋体" w:eastAsia="宋体" w:cs="宋体"/>
          <w:color w:val="000000" w:themeColor="text1"/>
          <w:sz w:val="21"/>
          <w:szCs w:val="21"/>
          <w:highlight w:val="none"/>
          <w14:textFill>
            <w14:solidFill>
              <w14:schemeClr w14:val="tx1"/>
            </w14:solidFill>
          </w14:textFill>
        </w:rPr>
        <w:t>5包</w:t>
      </w:r>
      <w:r>
        <w:rPr>
          <w:rFonts w:hint="eastAsia" w:ascii="宋体" w:hAnsi="宋体" w:eastAsia="宋体" w:cs="宋体"/>
          <w:color w:val="000000" w:themeColor="text1"/>
          <w:sz w:val="21"/>
          <w:szCs w:val="21"/>
          <w:highlight w:val="none"/>
          <w:lang w:val="en-US" w:eastAsia="zh-CN"/>
          <w14:textFill>
            <w14:solidFill>
              <w14:schemeClr w14:val="tx1"/>
            </w14:solidFill>
          </w14:textFill>
        </w:rPr>
        <w:t>作为</w:t>
      </w:r>
      <w:r>
        <w:rPr>
          <w:rFonts w:hint="eastAsia" w:ascii="宋体" w:hAnsi="宋体" w:eastAsia="宋体" w:cs="宋体"/>
          <w:color w:val="000000" w:themeColor="text1"/>
          <w:sz w:val="21"/>
          <w:szCs w:val="21"/>
          <w:highlight w:val="none"/>
          <w14:textFill>
            <w14:solidFill>
              <w14:schemeClr w14:val="tx1"/>
            </w14:solidFill>
          </w14:textFill>
        </w:rPr>
        <w:t>检验样品，3包</w:t>
      </w:r>
      <w:r>
        <w:rPr>
          <w:rFonts w:hint="eastAsia" w:ascii="宋体" w:hAnsi="宋体" w:eastAsia="宋体" w:cs="宋体"/>
          <w:color w:val="000000" w:themeColor="text1"/>
          <w:sz w:val="21"/>
          <w:szCs w:val="21"/>
          <w:highlight w:val="none"/>
          <w:lang w:val="en-US" w:eastAsia="zh-CN"/>
          <w14:textFill>
            <w14:solidFill>
              <w14:schemeClr w14:val="tx1"/>
            </w14:solidFill>
          </w14:textFill>
        </w:rPr>
        <w:t>作为备用样品</w:t>
      </w:r>
      <w:r>
        <w:rPr>
          <w:rFonts w:hint="eastAsia" w:ascii="宋体" w:hAnsi="宋体" w:eastAsia="宋体" w:cs="宋体"/>
          <w:color w:val="000000" w:themeColor="text1"/>
          <w:sz w:val="21"/>
          <w:szCs w:val="21"/>
          <w:highlight w:val="none"/>
          <w14:textFill>
            <w14:solidFill>
              <w14:schemeClr w14:val="tx1"/>
            </w14:solidFill>
          </w14:textFill>
        </w:rPr>
        <w:t>。（ 每包不足10片的，按150片换算成相应的最小包装单位。）</w:t>
      </w:r>
    </w:p>
    <w:p w14:paraId="660CCBE6">
      <w:pPr>
        <w:spacing w:line="440" w:lineRule="exact"/>
        <w:rPr>
          <w:rFonts w:hint="eastAsia" w:ascii="宋体" w:hAnsi="宋体" w:eastAsia="宋体" w:cs="宋体"/>
          <w:b/>
          <w:bCs w:val="0"/>
          <w:color w:val="000000" w:themeColor="text1"/>
          <w:sz w:val="21"/>
          <w:szCs w:val="21"/>
          <w:highlight w:val="none"/>
          <w14:textFill>
            <w14:solidFill>
              <w14:schemeClr w14:val="tx1"/>
            </w14:solidFill>
          </w14:textFill>
        </w:rPr>
      </w:pPr>
      <w:r>
        <w:rPr>
          <w:rFonts w:hint="eastAsia" w:ascii="宋体" w:hAnsi="宋体" w:eastAsia="宋体" w:cs="宋体"/>
          <w:b/>
          <w:bCs w:val="0"/>
          <w:color w:val="000000" w:themeColor="text1"/>
          <w:sz w:val="21"/>
          <w:szCs w:val="21"/>
          <w:highlight w:val="none"/>
          <w14:textFill>
            <w14:solidFill>
              <w14:schemeClr w14:val="tx1"/>
            </w14:solidFill>
          </w14:textFill>
        </w:rPr>
        <w:t>2、检验依据</w:t>
      </w:r>
    </w:p>
    <w:p w14:paraId="6EADF438">
      <w:pPr>
        <w:jc w:val="center"/>
        <w:rPr>
          <w:rFonts w:hint="default" w:ascii="宋体" w:hAnsi="宋体" w:eastAsia="宋体" w:cs="宋体"/>
          <w:color w:val="0000FF"/>
          <w:sz w:val="21"/>
          <w:szCs w:val="21"/>
          <w:highlight w:val="none"/>
          <w:lang w:val="en-US" w:eastAsia="zh-CN"/>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1 湿巾</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69"/>
        <w:gridCol w:w="3408"/>
      </w:tblGrid>
      <w:tr w14:paraId="150A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47C8A5B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4169" w:type="dxa"/>
            <w:vMerge w:val="restart"/>
            <w:shd w:val="clear" w:color="auto" w:fill="B5C7EA" w:themeFill="accent1" w:themeFillTint="66"/>
            <w:vAlign w:val="center"/>
          </w:tcPr>
          <w:p w14:paraId="47D07EE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检验项目</w:t>
            </w:r>
          </w:p>
        </w:tc>
        <w:tc>
          <w:tcPr>
            <w:tcW w:w="3408" w:type="dxa"/>
            <w:vMerge w:val="restart"/>
            <w:shd w:val="clear" w:color="auto" w:fill="B5C7EA" w:themeFill="accent1" w:themeFillTint="66"/>
            <w:vAlign w:val="center"/>
          </w:tcPr>
          <w:p w14:paraId="3CF7C4CE">
            <w:pPr>
              <w:adjustRightInd w:val="0"/>
              <w:snapToGrid w:val="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检验依据</w:t>
            </w:r>
          </w:p>
        </w:tc>
      </w:tr>
      <w:tr w14:paraId="07E6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3011D96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169" w:type="dxa"/>
            <w:vMerge w:val="continue"/>
            <w:shd w:val="clear" w:color="auto" w:fill="B5C7EA" w:themeFill="accent1" w:themeFillTint="66"/>
            <w:vAlign w:val="center"/>
          </w:tcPr>
          <w:p w14:paraId="170B3A1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408" w:type="dxa"/>
            <w:vMerge w:val="continue"/>
            <w:shd w:val="clear" w:color="auto" w:fill="B5C7EA" w:themeFill="accent1" w:themeFillTint="66"/>
            <w:vAlign w:val="center"/>
          </w:tcPr>
          <w:p w14:paraId="76868C7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794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7F0D139">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4169" w:type="dxa"/>
            <w:vAlign w:val="center"/>
          </w:tcPr>
          <w:p w14:paraId="160A5A3A">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含液量</w:t>
            </w:r>
          </w:p>
        </w:tc>
        <w:tc>
          <w:tcPr>
            <w:tcW w:w="3408" w:type="dxa"/>
            <w:vAlign w:val="center"/>
          </w:tcPr>
          <w:p w14:paraId="2D0EB2F2">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GB/T 27728.1-2024</w:t>
            </w:r>
          </w:p>
        </w:tc>
      </w:tr>
      <w:tr w14:paraId="24F1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F7AA05B">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4169" w:type="dxa"/>
            <w:vAlign w:val="center"/>
          </w:tcPr>
          <w:p w14:paraId="7AC2896C">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尘埃度</w:t>
            </w:r>
          </w:p>
        </w:tc>
        <w:tc>
          <w:tcPr>
            <w:tcW w:w="3408" w:type="dxa"/>
            <w:vAlign w:val="center"/>
          </w:tcPr>
          <w:p w14:paraId="16607E21">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GB/T 27728.1-2024</w:t>
            </w:r>
          </w:p>
        </w:tc>
      </w:tr>
      <w:tr w14:paraId="372B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275D08C">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4169" w:type="dxa"/>
            <w:vAlign w:val="center"/>
          </w:tcPr>
          <w:p w14:paraId="6FAEFFE5">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pH</w:t>
            </w:r>
          </w:p>
        </w:tc>
        <w:tc>
          <w:tcPr>
            <w:tcW w:w="3408" w:type="dxa"/>
            <w:vAlign w:val="center"/>
          </w:tcPr>
          <w:p w14:paraId="645B3340">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GB/T 27728.1-2024</w:t>
            </w:r>
          </w:p>
        </w:tc>
      </w:tr>
      <w:tr w14:paraId="1DF7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6EAA0A9">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w:t>
            </w:r>
          </w:p>
        </w:tc>
        <w:tc>
          <w:tcPr>
            <w:tcW w:w="4169" w:type="dxa"/>
            <w:vAlign w:val="center"/>
          </w:tcPr>
          <w:p w14:paraId="61F41F1C">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可迁移荧光增白剂</w:t>
            </w:r>
          </w:p>
        </w:tc>
        <w:tc>
          <w:tcPr>
            <w:tcW w:w="3408" w:type="dxa"/>
            <w:vAlign w:val="center"/>
          </w:tcPr>
          <w:p w14:paraId="791A8FE9">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GB/T 27728.1-2024</w:t>
            </w:r>
          </w:p>
        </w:tc>
      </w:tr>
    </w:tbl>
    <w:p w14:paraId="3E51ABD1">
      <w:pPr>
        <w:jc w:val="center"/>
        <w:rPr>
          <w:rFonts w:hint="default" w:ascii="宋体" w:hAnsi="宋体" w:eastAsia="宋体" w:cs="宋体"/>
          <w:color w:val="0000FF"/>
          <w:sz w:val="21"/>
          <w:szCs w:val="21"/>
          <w:highlight w:val="none"/>
          <w:lang w:val="en-US" w:eastAsia="zh-CN"/>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2  卫生巾（护垫）</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69"/>
        <w:gridCol w:w="3408"/>
      </w:tblGrid>
      <w:tr w14:paraId="499B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229CAA2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4169" w:type="dxa"/>
            <w:vMerge w:val="restart"/>
            <w:shd w:val="clear" w:color="auto" w:fill="B5C7EA" w:themeFill="accent1" w:themeFillTint="66"/>
            <w:vAlign w:val="center"/>
          </w:tcPr>
          <w:p w14:paraId="1D711D3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检验项目</w:t>
            </w:r>
          </w:p>
        </w:tc>
        <w:tc>
          <w:tcPr>
            <w:tcW w:w="3408" w:type="dxa"/>
            <w:vMerge w:val="restart"/>
            <w:shd w:val="clear" w:color="auto" w:fill="B5C7EA" w:themeFill="accent1" w:themeFillTint="66"/>
            <w:vAlign w:val="center"/>
          </w:tcPr>
          <w:p w14:paraId="087C1257">
            <w:pPr>
              <w:adjustRightInd w:val="0"/>
              <w:snapToGrid w:val="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检验依据</w:t>
            </w:r>
          </w:p>
        </w:tc>
      </w:tr>
      <w:tr w14:paraId="6894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2E651E1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169" w:type="dxa"/>
            <w:vMerge w:val="continue"/>
            <w:shd w:val="clear" w:color="auto" w:fill="B5C7EA" w:themeFill="accent1" w:themeFillTint="66"/>
            <w:vAlign w:val="center"/>
          </w:tcPr>
          <w:p w14:paraId="3B91675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408" w:type="dxa"/>
            <w:vMerge w:val="continue"/>
            <w:shd w:val="clear" w:color="auto" w:fill="B5C7EA" w:themeFill="accent1" w:themeFillTint="66"/>
            <w:vAlign w:val="center"/>
          </w:tcPr>
          <w:p w14:paraId="0986FE8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BD6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A02170F">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4169" w:type="dxa"/>
            <w:vAlign w:val="center"/>
          </w:tcPr>
          <w:p w14:paraId="4E84A5C8">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吸水倍率</w:t>
            </w:r>
          </w:p>
        </w:tc>
        <w:tc>
          <w:tcPr>
            <w:tcW w:w="3408" w:type="dxa"/>
            <w:vAlign w:val="center"/>
          </w:tcPr>
          <w:p w14:paraId="1D6F5E23">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auto"/>
                <w:sz w:val="21"/>
                <w:szCs w:val="21"/>
                <w:highlight w:val="none"/>
              </w:rPr>
              <w:t>GB/T 8939-2018</w:t>
            </w:r>
          </w:p>
        </w:tc>
      </w:tr>
      <w:tr w14:paraId="7340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3BE80AF">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4169" w:type="dxa"/>
            <w:vAlign w:val="center"/>
          </w:tcPr>
          <w:p w14:paraId="3A0C6CC9">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pH值</w:t>
            </w:r>
          </w:p>
        </w:tc>
        <w:tc>
          <w:tcPr>
            <w:tcW w:w="3408" w:type="dxa"/>
            <w:vAlign w:val="center"/>
          </w:tcPr>
          <w:p w14:paraId="7604C011">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auto"/>
                <w:sz w:val="21"/>
                <w:szCs w:val="21"/>
                <w:highlight w:val="none"/>
              </w:rPr>
              <w:t>GB/T 8939-2018</w:t>
            </w:r>
          </w:p>
        </w:tc>
      </w:tr>
      <w:tr w14:paraId="7906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CA167A0">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4169" w:type="dxa"/>
            <w:vAlign w:val="center"/>
          </w:tcPr>
          <w:p w14:paraId="631D29B4">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全长偏差</w:t>
            </w:r>
          </w:p>
        </w:tc>
        <w:tc>
          <w:tcPr>
            <w:tcW w:w="3408" w:type="dxa"/>
            <w:vAlign w:val="center"/>
          </w:tcPr>
          <w:p w14:paraId="68BACD74">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auto"/>
                <w:sz w:val="21"/>
                <w:szCs w:val="21"/>
                <w:highlight w:val="none"/>
              </w:rPr>
              <w:t>GB/T 8939-2018</w:t>
            </w:r>
          </w:p>
        </w:tc>
      </w:tr>
      <w:tr w14:paraId="1377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52E6280">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w:t>
            </w:r>
          </w:p>
        </w:tc>
        <w:tc>
          <w:tcPr>
            <w:tcW w:w="4169" w:type="dxa"/>
            <w:vAlign w:val="center"/>
          </w:tcPr>
          <w:p w14:paraId="5630F1D2">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可迁移性荧光物质</w:t>
            </w:r>
          </w:p>
        </w:tc>
        <w:tc>
          <w:tcPr>
            <w:tcW w:w="3408" w:type="dxa"/>
            <w:vAlign w:val="center"/>
          </w:tcPr>
          <w:p w14:paraId="3473FFB0">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auto"/>
                <w:sz w:val="21"/>
                <w:szCs w:val="21"/>
                <w:highlight w:val="none"/>
              </w:rPr>
              <w:t>GB/T 8939-2018</w:t>
            </w:r>
          </w:p>
        </w:tc>
      </w:tr>
    </w:tbl>
    <w:p w14:paraId="00009C75">
      <w:pPr>
        <w:jc w:val="center"/>
        <w:rPr>
          <w:rFonts w:hint="default" w:ascii="宋体" w:hAnsi="宋体" w:eastAsia="宋体" w:cs="宋体"/>
          <w:color w:val="0000FF"/>
          <w:sz w:val="21"/>
          <w:szCs w:val="21"/>
          <w:highlight w:val="none"/>
          <w:lang w:val="en-US" w:eastAsia="zh-CN"/>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3 纸尿裤（片、垫）</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69"/>
        <w:gridCol w:w="3408"/>
      </w:tblGrid>
      <w:tr w14:paraId="5455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261E456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4169" w:type="dxa"/>
            <w:vMerge w:val="restart"/>
            <w:shd w:val="clear" w:color="auto" w:fill="B5C7EA" w:themeFill="accent1" w:themeFillTint="66"/>
            <w:vAlign w:val="center"/>
          </w:tcPr>
          <w:p w14:paraId="538DEA9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检验项目</w:t>
            </w:r>
          </w:p>
        </w:tc>
        <w:tc>
          <w:tcPr>
            <w:tcW w:w="3408" w:type="dxa"/>
            <w:vMerge w:val="restart"/>
            <w:shd w:val="clear" w:color="auto" w:fill="B5C7EA" w:themeFill="accent1" w:themeFillTint="66"/>
            <w:vAlign w:val="center"/>
          </w:tcPr>
          <w:p w14:paraId="40B55966">
            <w:pPr>
              <w:adjustRightInd w:val="0"/>
              <w:snapToGrid w:val="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检验依据</w:t>
            </w:r>
          </w:p>
        </w:tc>
      </w:tr>
      <w:tr w14:paraId="349A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15C491B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169" w:type="dxa"/>
            <w:vMerge w:val="continue"/>
            <w:shd w:val="clear" w:color="auto" w:fill="B5C7EA" w:themeFill="accent1" w:themeFillTint="66"/>
            <w:vAlign w:val="center"/>
          </w:tcPr>
          <w:p w14:paraId="2D5F4AF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408" w:type="dxa"/>
            <w:vMerge w:val="continue"/>
            <w:shd w:val="clear" w:color="auto" w:fill="B5C7EA" w:themeFill="accent1" w:themeFillTint="66"/>
            <w:vAlign w:val="center"/>
          </w:tcPr>
          <w:p w14:paraId="206BAC3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658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1243E0F">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4169" w:type="dxa"/>
            <w:vAlign w:val="center"/>
          </w:tcPr>
          <w:p w14:paraId="19F161CE">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pH值</w:t>
            </w:r>
          </w:p>
        </w:tc>
        <w:tc>
          <w:tcPr>
            <w:tcW w:w="3408" w:type="dxa"/>
            <w:vAlign w:val="center"/>
          </w:tcPr>
          <w:p w14:paraId="36CF8A5F">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GB/T28004.2-2021</w:t>
            </w:r>
          </w:p>
          <w:p w14:paraId="13A4E3D9">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GB/T28004.1-2021</w:t>
            </w:r>
          </w:p>
        </w:tc>
      </w:tr>
      <w:tr w14:paraId="0066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A57245A">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4169" w:type="dxa"/>
            <w:vAlign w:val="center"/>
          </w:tcPr>
          <w:p w14:paraId="72BE37E9">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杂质</w:t>
            </w:r>
          </w:p>
        </w:tc>
        <w:tc>
          <w:tcPr>
            <w:tcW w:w="3408" w:type="dxa"/>
            <w:vAlign w:val="center"/>
          </w:tcPr>
          <w:p w14:paraId="3F560B19">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GB/T28004.2-2021</w:t>
            </w:r>
          </w:p>
          <w:p w14:paraId="023D82FF">
            <w:pPr>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GB/T28004.1-2021</w:t>
            </w:r>
          </w:p>
        </w:tc>
      </w:tr>
      <w:tr w14:paraId="5ACC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A407E8C">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4169" w:type="dxa"/>
            <w:vAlign w:val="center"/>
          </w:tcPr>
          <w:p w14:paraId="26912DC7">
            <w:pPr>
              <w:adjustRightInd w:val="0"/>
              <w:snapToGrid w:val="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条质量偏差</w:t>
            </w:r>
          </w:p>
        </w:tc>
        <w:tc>
          <w:tcPr>
            <w:tcW w:w="3408" w:type="dxa"/>
            <w:vAlign w:val="center"/>
          </w:tcPr>
          <w:p w14:paraId="5A16AA0B">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GB/T28004.2-2021</w:t>
            </w:r>
          </w:p>
          <w:p w14:paraId="61F65699">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GB/T28004.1-2021</w:t>
            </w:r>
          </w:p>
        </w:tc>
      </w:tr>
      <w:tr w14:paraId="5DAC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816" w:type="dxa"/>
            <w:vAlign w:val="center"/>
          </w:tcPr>
          <w:p w14:paraId="57EC6D6F">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169" w:type="dxa"/>
            <w:vAlign w:val="center"/>
          </w:tcPr>
          <w:p w14:paraId="2E462A00">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可迁移性荧光物质</w:t>
            </w:r>
          </w:p>
        </w:tc>
        <w:tc>
          <w:tcPr>
            <w:tcW w:w="3408" w:type="dxa"/>
            <w:vAlign w:val="center"/>
          </w:tcPr>
          <w:p w14:paraId="06426A19">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GB/T28004.2-2021</w:t>
            </w:r>
          </w:p>
          <w:p w14:paraId="7ED76A0B">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GB/T28004.1-2021</w:t>
            </w:r>
          </w:p>
        </w:tc>
      </w:tr>
    </w:tbl>
    <w:p w14:paraId="4E310B62">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3199478A">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460B9D03">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49BD7B6">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2BB6D837">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 15979-</w:t>
      </w:r>
      <w:r>
        <w:rPr>
          <w:rFonts w:hint="eastAsia" w:ascii="宋体" w:hAnsi="宋体" w:eastAsia="宋体" w:cs="宋体"/>
          <w:color w:val="auto"/>
          <w:szCs w:val="21"/>
          <w:highlight w:val="none"/>
          <w:lang w:val="en-US" w:eastAsia="zh-CN"/>
        </w:rPr>
        <w:t>2002</w:t>
      </w:r>
      <w:r>
        <w:rPr>
          <w:rFonts w:hint="eastAsia" w:ascii="宋体" w:hAnsi="宋体" w:eastAsia="宋体" w:cs="宋体"/>
          <w:color w:val="auto"/>
          <w:szCs w:val="21"/>
          <w:highlight w:val="none"/>
        </w:rPr>
        <w:t xml:space="preserve"> 一次性使用卫生用品卫生标准</w:t>
      </w:r>
      <w:r>
        <w:rPr>
          <w:rFonts w:hint="eastAsia" w:ascii="宋体" w:hAnsi="宋体" w:eastAsia="宋体" w:cs="宋体"/>
          <w:color w:val="auto"/>
          <w:szCs w:val="21"/>
          <w:highlight w:val="none"/>
          <w:lang w:eastAsia="zh-CN"/>
        </w:rPr>
        <w:t>；</w:t>
      </w:r>
    </w:p>
    <w:p w14:paraId="04717B65">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 15979-</w:t>
      </w:r>
      <w:r>
        <w:rPr>
          <w:rFonts w:hint="eastAsia" w:ascii="宋体" w:hAnsi="宋体" w:eastAsia="宋体" w:cs="宋体"/>
          <w:color w:val="auto"/>
          <w:szCs w:val="21"/>
          <w:highlight w:val="none"/>
          <w:lang w:val="en-US" w:eastAsia="zh-CN"/>
        </w:rPr>
        <w:t>2024</w:t>
      </w:r>
      <w:r>
        <w:rPr>
          <w:rFonts w:hint="eastAsia" w:ascii="宋体" w:hAnsi="宋体" w:eastAsia="宋体" w:cs="宋体"/>
          <w:color w:val="auto"/>
          <w:szCs w:val="21"/>
          <w:highlight w:val="none"/>
        </w:rPr>
        <w:t xml:space="preserve"> 一次性使用卫生用品卫生标准</w:t>
      </w:r>
      <w:r>
        <w:rPr>
          <w:rFonts w:hint="eastAsia" w:ascii="宋体" w:hAnsi="宋体" w:eastAsia="宋体" w:cs="宋体"/>
          <w:color w:val="auto"/>
          <w:szCs w:val="21"/>
          <w:highlight w:val="none"/>
          <w:lang w:eastAsia="zh-CN"/>
        </w:rPr>
        <w:t>；</w:t>
      </w:r>
    </w:p>
    <w:p w14:paraId="4A32E766">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GB/T</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20808-2022纸巾</w:t>
      </w:r>
      <w:r>
        <w:rPr>
          <w:rFonts w:hint="eastAsia" w:ascii="宋体" w:hAnsi="宋体" w:eastAsia="宋体" w:cs="宋体"/>
          <w:color w:val="auto"/>
          <w:szCs w:val="21"/>
          <w:highlight w:val="none"/>
          <w:lang w:eastAsia="zh-CN"/>
        </w:rPr>
        <w:t>；</w:t>
      </w:r>
    </w:p>
    <w:p w14:paraId="527DF502">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GB/T 20810-2018卫生纸（含卫生纸原纸）</w:t>
      </w:r>
      <w:r>
        <w:rPr>
          <w:rFonts w:hint="eastAsia" w:ascii="宋体" w:hAnsi="宋体" w:eastAsia="宋体" w:cs="宋体"/>
          <w:color w:val="auto"/>
          <w:szCs w:val="21"/>
          <w:highlight w:val="none"/>
          <w:lang w:eastAsia="zh-CN"/>
        </w:rPr>
        <w:t>；</w:t>
      </w:r>
    </w:p>
    <w:p w14:paraId="5B4D1EEB">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000000" w:themeColor="text1"/>
          <w:highlight w:val="none"/>
          <w14:textFill>
            <w14:solidFill>
              <w14:schemeClr w14:val="tx1"/>
            </w14:solidFill>
          </w14:textFill>
        </w:rPr>
        <w:t>GB/T 27728.1-2024</w:t>
      </w:r>
      <w:r>
        <w:rPr>
          <w:rFonts w:hint="eastAsia" w:ascii="宋体" w:hAnsi="宋体" w:eastAsia="宋体" w:cs="宋体"/>
          <w:color w:val="auto"/>
          <w:szCs w:val="21"/>
          <w:highlight w:val="none"/>
        </w:rPr>
        <w:t>1湿巾</w:t>
      </w:r>
      <w:r>
        <w:rPr>
          <w:rFonts w:hint="eastAsia" w:ascii="宋体" w:hAnsi="宋体" w:eastAsia="宋体" w:cs="宋体"/>
          <w:color w:val="auto"/>
          <w:szCs w:val="21"/>
          <w:highlight w:val="none"/>
          <w:lang w:eastAsia="zh-CN"/>
        </w:rPr>
        <w:t>；</w:t>
      </w:r>
    </w:p>
    <w:p w14:paraId="23F2D9E5">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GB/T 8939-2018卫生巾(护垫)</w:t>
      </w:r>
      <w:r>
        <w:rPr>
          <w:rFonts w:hint="eastAsia" w:ascii="宋体" w:hAnsi="宋体" w:eastAsia="宋体" w:cs="宋体"/>
          <w:color w:val="auto"/>
          <w:szCs w:val="21"/>
          <w:highlight w:val="none"/>
          <w:lang w:eastAsia="zh-CN"/>
        </w:rPr>
        <w:t>；</w:t>
      </w:r>
    </w:p>
    <w:p w14:paraId="5A868820">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GB/T28004.1-2021《纸尿裤第1部分:婴儿纸尿裤》</w:t>
      </w:r>
    </w:p>
    <w:p w14:paraId="46A61EC0">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GB/T28004.2-2021《纸尿裤第2部分:成人纸尿裤》</w:t>
      </w:r>
    </w:p>
    <w:p w14:paraId="57B14F1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5B0F83E8">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047076D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652828A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543C513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55F0F8ED">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D57F12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4431842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366F9AF6">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72E4A912"/>
    <w:p w14:paraId="37231B49"/>
    <w:p w14:paraId="06C1C52E">
      <w:pPr>
        <w:pStyle w:val="3"/>
        <w:ind w:firstLine="964" w:firstLineChars="300"/>
        <w:jc w:val="both"/>
        <w:rPr>
          <w:rFonts w:hint="eastAsia" w:ascii="宋体" w:hAnsi="宋体" w:cs="宋体"/>
          <w:color w:val="000000" w:themeColor="text1"/>
          <w:highlight w:val="none"/>
          <w:lang w:val="en-US" w:eastAsia="zh-CN"/>
          <w14:textFill>
            <w14:solidFill>
              <w14:schemeClr w14:val="tx1"/>
            </w14:solidFill>
          </w14:textFill>
        </w:rPr>
      </w:pPr>
      <w:bookmarkStart w:id="4" w:name="_Toc9922"/>
    </w:p>
    <w:p w14:paraId="410B359E">
      <w:pPr>
        <w:pStyle w:val="3"/>
        <w:ind w:firstLine="964" w:firstLineChars="300"/>
        <w:jc w:val="both"/>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cs="宋体"/>
          <w:highlight w:val="none"/>
          <w:lang w:val="en-US" w:eastAsia="zh-CN"/>
        </w:rPr>
        <w:t>六安</w:t>
      </w:r>
      <w:r>
        <w:rPr>
          <w:rFonts w:hint="eastAsia" w:ascii="宋体" w:hAnsi="宋体" w:cs="宋体"/>
          <w:color w:val="000000" w:themeColor="text1"/>
          <w:highlight w:val="none"/>
          <w:lang w:eastAsia="zh-CN"/>
          <w14:textFill>
            <w14:solidFill>
              <w14:schemeClr w14:val="tx1"/>
            </w14:solidFill>
          </w14:textFill>
        </w:rPr>
        <w:t>市</w:t>
      </w:r>
      <w:r>
        <w:rPr>
          <w:rFonts w:hint="eastAsia" w:ascii="宋体" w:hAnsi="宋体" w:cs="宋体"/>
          <w:color w:val="000000" w:themeColor="text1"/>
          <w:highlight w:val="none"/>
          <w:lang w:val="en-US" w:eastAsia="zh-CN"/>
          <w14:textFill>
            <w14:solidFill>
              <w14:schemeClr w14:val="tx1"/>
            </w14:solidFill>
          </w14:textFill>
        </w:rPr>
        <w:t>电动自行车及相关产品</w:t>
      </w:r>
      <w:r>
        <w:rPr>
          <w:rFonts w:hint="eastAsia" w:ascii="宋体" w:hAnsi="宋体" w:eastAsia="宋体" w:cs="宋体"/>
          <w:color w:val="000000" w:themeColor="text1"/>
          <w:highlight w:val="none"/>
          <w14:textFill>
            <w14:solidFill>
              <w14:schemeClr w14:val="tx1"/>
            </w14:solidFill>
          </w14:textFill>
        </w:rPr>
        <w:t>督抽查</w:t>
      </w:r>
      <w:r>
        <w:rPr>
          <w:rFonts w:hint="eastAsia" w:ascii="宋体" w:hAnsi="宋体" w:eastAsia="宋体" w:cs="宋体"/>
          <w:color w:val="000000" w:themeColor="text1"/>
          <w:highlight w:val="none"/>
          <w:lang w:eastAsia="zh-CN"/>
          <w14:textFill>
            <w14:solidFill>
              <w14:schemeClr w14:val="tx1"/>
            </w14:solidFill>
          </w14:textFill>
        </w:rPr>
        <w:t>实施细则</w:t>
      </w:r>
      <w:bookmarkEnd w:id="4"/>
    </w:p>
    <w:p w14:paraId="040FDBAB">
      <w:pPr>
        <w:pStyle w:val="3"/>
        <w:spacing w:before="0" w:after="0" w:line="240" w:lineRule="auto"/>
        <w:jc w:val="left"/>
        <w:rPr>
          <w:rFonts w:hint="eastAsia" w:asciiTheme="minorHAnsi" w:hAnsiTheme="minorHAnsi" w:eastAsiaTheme="minorEastAsia" w:cstheme="minorBidi"/>
          <w:b/>
          <w:bCs/>
          <w:kern w:val="2"/>
          <w:sz w:val="21"/>
          <w:szCs w:val="22"/>
          <w:lang w:val="en-US" w:eastAsia="zh-CN" w:bidi="ar-SA"/>
        </w:rPr>
      </w:pPr>
      <w:bookmarkStart w:id="5" w:name="_Toc31803"/>
      <w:bookmarkStart w:id="6" w:name="_Toc28218"/>
      <w:bookmarkStart w:id="7" w:name="_Toc4528"/>
      <w:bookmarkStart w:id="8" w:name="_Toc30523"/>
      <w:bookmarkStart w:id="9" w:name="_Toc16283"/>
      <w:r>
        <w:rPr>
          <w:rFonts w:hint="eastAsia" w:asciiTheme="minorHAnsi" w:hAnsiTheme="minorHAnsi" w:eastAsiaTheme="minorEastAsia" w:cstheme="minorBidi"/>
          <w:b/>
          <w:bCs/>
          <w:kern w:val="2"/>
          <w:sz w:val="21"/>
          <w:szCs w:val="22"/>
          <w:lang w:val="en-US" w:eastAsia="zh-CN" w:bidi="ar-SA"/>
        </w:rPr>
        <w:t>1、抽样方法</w:t>
      </w:r>
      <w:bookmarkEnd w:id="5"/>
      <w:bookmarkEnd w:id="6"/>
      <w:bookmarkEnd w:id="7"/>
      <w:bookmarkEnd w:id="8"/>
      <w:bookmarkEnd w:id="9"/>
    </w:p>
    <w:p w14:paraId="2ABAF8C1">
      <w:pPr>
        <w:bidi w:val="0"/>
        <w:ind w:firstLine="420" w:firstLineChars="200"/>
        <w:rPr>
          <w:rFonts w:hint="eastAsia"/>
        </w:rPr>
      </w:pPr>
      <w:r>
        <w:rPr>
          <w:rFonts w:hint="eastAsia"/>
        </w:rPr>
        <w:t>以随机抽样的方式在被抽样生产者、销售者的待销产品中抽取。</w:t>
      </w:r>
    </w:p>
    <w:p w14:paraId="096D13CA">
      <w:pPr>
        <w:bidi w:val="0"/>
        <w:ind w:firstLine="420" w:firstLineChars="200"/>
        <w:rPr>
          <w:rFonts w:hint="eastAsia"/>
        </w:rPr>
      </w:pPr>
      <w:r>
        <w:rPr>
          <w:rFonts w:hint="eastAsia"/>
        </w:rPr>
        <w:t>随机数一般可使用随机数表等方法产生。</w:t>
      </w:r>
    </w:p>
    <w:p w14:paraId="64826084">
      <w:pPr>
        <w:bidi w:val="0"/>
        <w:ind w:firstLine="420" w:firstLineChars="200"/>
        <w:rPr>
          <w:rFonts w:hint="eastAsia" w:ascii="宋体" w:hAnsi="宋体" w:eastAsia="宋体" w:cs="宋体"/>
          <w:sz w:val="21"/>
          <w:szCs w:val="21"/>
          <w:lang w:eastAsia="zh-CN"/>
        </w:rPr>
      </w:pPr>
      <w:r>
        <w:rPr>
          <w:rFonts w:hint="eastAsia" w:ascii="宋体" w:hAnsi="宋体" w:eastAsia="宋体" w:cs="宋体"/>
          <w:color w:val="000000" w:themeColor="text1"/>
          <w:sz w:val="21"/>
          <w:szCs w:val="21"/>
          <w:highlight w:val="none"/>
          <w:lang w:eastAsia="zh-CN"/>
          <w14:textFill>
            <w14:solidFill>
              <w14:schemeClr w14:val="tx1"/>
            </w14:solidFill>
          </w14:textFill>
        </w:rPr>
        <w:t>电动自行车产品每批次产品抽取样品1台，作为检验样品，复检采用原样复检；电动自行车充电器产品抽取样品3个，2个作为检验样品，1个作为备样；电动车</w:t>
      </w:r>
      <w:r>
        <w:rPr>
          <w:rFonts w:hint="eastAsia" w:ascii="宋体" w:hAnsi="宋体" w:eastAsia="宋体" w:cs="宋体"/>
          <w:color w:val="000000" w:themeColor="text1"/>
          <w:sz w:val="21"/>
          <w:szCs w:val="21"/>
          <w:highlight w:val="none"/>
          <w:lang w:val="en-US" w:eastAsia="zh-CN"/>
          <w14:textFill>
            <w14:solidFill>
              <w14:schemeClr w14:val="tx1"/>
            </w14:solidFill>
          </w14:textFill>
        </w:rPr>
        <w:t>锂</w:t>
      </w:r>
      <w:r>
        <w:rPr>
          <w:rFonts w:hint="eastAsia" w:ascii="宋体" w:hAnsi="宋体" w:eastAsia="宋体" w:cs="宋体"/>
          <w:color w:val="000000" w:themeColor="text1"/>
          <w:sz w:val="21"/>
          <w:szCs w:val="21"/>
          <w:highlight w:val="none"/>
          <w:lang w:eastAsia="zh-CN"/>
          <w14:textFill>
            <w14:solidFill>
              <w14:schemeClr w14:val="tx1"/>
            </w14:solidFill>
          </w14:textFill>
        </w:rPr>
        <w:t>电池</w:t>
      </w:r>
      <w:r>
        <w:rPr>
          <w:rFonts w:hint="eastAsia" w:ascii="宋体" w:hAnsi="宋体" w:eastAsia="宋体" w:cs="宋体"/>
          <w:color w:val="000000" w:themeColor="text1"/>
          <w:sz w:val="21"/>
          <w:szCs w:val="21"/>
          <w:highlight w:val="none"/>
          <w14:textFill>
            <w14:solidFill>
              <w14:schemeClr w14:val="tx1"/>
            </w14:solidFill>
          </w14:textFill>
        </w:rPr>
        <w:t>产品抽取样品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3个</w:t>
      </w:r>
      <w:r>
        <w:rPr>
          <w:rFonts w:hint="eastAsia" w:ascii="宋体" w:hAnsi="宋体" w:eastAsia="宋体" w:cs="宋体"/>
          <w:color w:val="000000" w:themeColor="text1"/>
          <w:sz w:val="21"/>
          <w:szCs w:val="21"/>
          <w:highlight w:val="none"/>
          <w14:textFill>
            <w14:solidFill>
              <w14:schemeClr w14:val="tx1"/>
            </w14:solidFill>
          </w14:textFill>
        </w:rPr>
        <w:t>，其中</w:t>
      </w:r>
      <w:r>
        <w:rPr>
          <w:rFonts w:hint="eastAsia" w:ascii="宋体" w:hAnsi="宋体" w:eastAsia="宋体" w:cs="宋体"/>
          <w:color w:val="000000" w:themeColor="text1"/>
          <w:sz w:val="21"/>
          <w:szCs w:val="21"/>
          <w:highlight w:val="none"/>
          <w:lang w:val="en-US" w:eastAsia="zh-CN"/>
          <w14:textFill>
            <w14:solidFill>
              <w14:schemeClr w14:val="tx1"/>
            </w14:solidFill>
          </w14:textFill>
        </w:rPr>
        <w:t>2个</w:t>
      </w:r>
      <w:r>
        <w:rPr>
          <w:rFonts w:hint="eastAsia" w:ascii="宋体" w:hAnsi="宋体" w:eastAsia="宋体" w:cs="宋体"/>
          <w:color w:val="000000" w:themeColor="text1"/>
          <w:sz w:val="21"/>
          <w:szCs w:val="21"/>
          <w:highlight w:val="none"/>
          <w14:textFill>
            <w14:solidFill>
              <w14:schemeClr w14:val="tx1"/>
            </w14:solidFill>
          </w14:textFill>
        </w:rPr>
        <w:t>作为检验样品，1</w:t>
      </w:r>
      <w:r>
        <w:rPr>
          <w:rFonts w:hint="eastAsia" w:ascii="宋体" w:hAnsi="宋体" w:eastAsia="宋体" w:cs="宋体"/>
          <w:color w:val="000000" w:themeColor="text1"/>
          <w:sz w:val="21"/>
          <w:szCs w:val="21"/>
          <w:highlight w:val="none"/>
          <w:lang w:val="en-US" w:eastAsia="zh-CN"/>
          <w14:textFill>
            <w14:solidFill>
              <w14:schemeClr w14:val="tx1"/>
            </w14:solidFill>
          </w14:textFill>
        </w:rPr>
        <w:t>个</w:t>
      </w:r>
      <w:r>
        <w:rPr>
          <w:rFonts w:hint="eastAsia" w:ascii="宋体" w:hAnsi="宋体" w:eastAsia="宋体" w:cs="宋体"/>
          <w:color w:val="000000" w:themeColor="text1"/>
          <w:sz w:val="21"/>
          <w:szCs w:val="21"/>
          <w:highlight w:val="none"/>
          <w14:textFill>
            <w14:solidFill>
              <w14:schemeClr w14:val="tx1"/>
            </w14:solidFill>
          </w14:textFill>
        </w:rPr>
        <w:t>作为备用样品。</w:t>
      </w:r>
      <w:r>
        <w:rPr>
          <w:rFonts w:hint="eastAsia" w:ascii="宋体" w:hAnsi="宋体" w:eastAsia="宋体" w:cs="宋体"/>
          <w:sz w:val="21"/>
          <w:szCs w:val="21"/>
        </w:rPr>
        <w:t>电动自行车乘员头盔</w:t>
      </w:r>
      <w:r>
        <w:rPr>
          <w:rFonts w:hint="eastAsia" w:ascii="宋体" w:hAnsi="宋体" w:eastAsia="宋体" w:cs="宋体"/>
          <w:color w:val="000000" w:themeColor="text1"/>
          <w:sz w:val="21"/>
          <w:szCs w:val="21"/>
          <w:highlight w:val="none"/>
          <w14:textFill>
            <w14:solidFill>
              <w14:schemeClr w14:val="tx1"/>
            </w14:solidFill>
          </w14:textFill>
        </w:rPr>
        <w:t>抽取样</w:t>
      </w:r>
      <w:r>
        <w:rPr>
          <w:rFonts w:hint="eastAsia" w:ascii="宋体" w:hAnsi="宋体" w:eastAsia="宋体" w:cs="宋体"/>
          <w:color w:val="000000" w:themeColor="text1"/>
          <w:sz w:val="21"/>
          <w:szCs w:val="21"/>
          <w:highlight w:val="none"/>
          <w:lang w:val="en-US" w:eastAsia="zh-CN"/>
          <w14:textFill>
            <w14:solidFill>
              <w14:schemeClr w14:val="tx1"/>
            </w14:solidFill>
          </w14:textFill>
        </w:rPr>
        <w:t>品4个</w:t>
      </w:r>
      <w:r>
        <w:rPr>
          <w:rFonts w:hint="eastAsia" w:ascii="宋体" w:hAnsi="宋体" w:eastAsia="宋体" w:cs="宋体"/>
          <w:color w:val="000000" w:themeColor="text1"/>
          <w:sz w:val="21"/>
          <w:szCs w:val="21"/>
          <w:highlight w:val="none"/>
          <w14:textFill>
            <w14:solidFill>
              <w14:schemeClr w14:val="tx1"/>
            </w14:solidFill>
          </w14:textFill>
        </w:rPr>
        <w:t>，其中</w:t>
      </w:r>
      <w:r>
        <w:rPr>
          <w:rFonts w:hint="eastAsia" w:ascii="宋体" w:hAnsi="宋体" w:eastAsia="宋体" w:cs="宋体"/>
          <w:color w:val="000000" w:themeColor="text1"/>
          <w:sz w:val="21"/>
          <w:szCs w:val="21"/>
          <w:highlight w:val="none"/>
          <w:lang w:val="en-US" w:eastAsia="zh-CN"/>
          <w14:textFill>
            <w14:solidFill>
              <w14:schemeClr w14:val="tx1"/>
            </w14:solidFill>
          </w14:textFill>
        </w:rPr>
        <w:t>3个</w:t>
      </w:r>
      <w:r>
        <w:rPr>
          <w:rFonts w:hint="eastAsia" w:ascii="宋体" w:hAnsi="宋体" w:eastAsia="宋体" w:cs="宋体"/>
          <w:color w:val="000000" w:themeColor="text1"/>
          <w:sz w:val="21"/>
          <w:szCs w:val="21"/>
          <w:highlight w:val="none"/>
          <w14:textFill>
            <w14:solidFill>
              <w14:schemeClr w14:val="tx1"/>
            </w14:solidFill>
          </w14:textFill>
        </w:rPr>
        <w:t>作为检验样品，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1个</w:t>
      </w:r>
      <w:r>
        <w:rPr>
          <w:rFonts w:hint="eastAsia" w:ascii="宋体" w:hAnsi="宋体" w:eastAsia="宋体" w:cs="宋体"/>
          <w:color w:val="000000" w:themeColor="text1"/>
          <w:sz w:val="21"/>
          <w:szCs w:val="21"/>
          <w:highlight w:val="none"/>
          <w14:textFill>
            <w14:solidFill>
              <w14:schemeClr w14:val="tx1"/>
            </w14:solidFill>
          </w14:textFill>
        </w:rPr>
        <w:t>作为备用样品</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以实际检测参数抽取样品</w:t>
      </w:r>
      <w:r>
        <w:rPr>
          <w:rFonts w:hint="eastAsia" w:ascii="宋体" w:hAnsi="宋体" w:eastAsia="宋体" w:cs="宋体"/>
          <w:color w:val="000000" w:themeColor="text1"/>
          <w:sz w:val="21"/>
          <w:szCs w:val="21"/>
          <w:highlight w:val="none"/>
          <w:lang w:eastAsia="zh-CN"/>
          <w14:textFill>
            <w14:solidFill>
              <w14:schemeClr w14:val="tx1"/>
            </w14:solidFill>
          </w14:textFill>
        </w:rPr>
        <w:t>）。</w:t>
      </w:r>
      <w:bookmarkStart w:id="10" w:name="_GoBack"/>
      <w:bookmarkEnd w:id="10"/>
    </w:p>
    <w:p w14:paraId="5854ACF2">
      <w:pPr>
        <w:spacing w:line="440" w:lineRule="exact"/>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rPr>
        <w:t>2、检验依据</w:t>
      </w:r>
      <w:r>
        <w:rPr>
          <w:rFonts w:hint="eastAsia" w:ascii="宋体" w:hAnsi="宋体" w:eastAsia="宋体" w:cs="宋体"/>
          <w:b/>
          <w:bCs w:val="0"/>
          <w:color w:val="auto"/>
          <w:szCs w:val="21"/>
          <w:highlight w:val="none"/>
          <w:lang w:val="en-US" w:eastAsia="zh-CN"/>
        </w:rPr>
        <w:t xml:space="preserve"> </w:t>
      </w:r>
    </w:p>
    <w:p w14:paraId="628C9AFB">
      <w:pPr>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表</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1 </w:t>
      </w:r>
      <w:r>
        <w:rPr>
          <w:rFonts w:hint="eastAsia" w:ascii="宋体" w:hAnsi="宋体" w:eastAsia="宋体" w:cs="宋体"/>
          <w:color w:val="000000" w:themeColor="text1"/>
          <w:szCs w:val="21"/>
          <w:highlight w:val="none"/>
          <w:lang w:eastAsia="zh-CN"/>
          <w14:textFill>
            <w14:solidFill>
              <w14:schemeClr w14:val="tx1"/>
            </w14:solidFill>
          </w14:textFill>
        </w:rPr>
        <w:t>电动自行车（</w:t>
      </w:r>
      <w:r>
        <w:rPr>
          <w:rFonts w:hint="eastAsia" w:ascii="宋体" w:hAnsi="宋体" w:eastAsia="宋体" w:cs="宋体"/>
          <w:color w:val="000000" w:themeColor="text1"/>
          <w:szCs w:val="21"/>
          <w:highlight w:val="none"/>
          <w:lang w:val="en-US" w:eastAsia="zh-CN"/>
          <w14:textFill>
            <w14:solidFill>
              <w14:schemeClr w14:val="tx1"/>
            </w14:solidFill>
          </w14:textFill>
        </w:rPr>
        <w:t>快捡</w:t>
      </w:r>
      <w:r>
        <w:rPr>
          <w:rFonts w:hint="eastAsia" w:ascii="宋体" w:hAnsi="宋体" w:eastAsia="宋体" w:cs="宋体"/>
          <w:color w:val="000000" w:themeColor="text1"/>
          <w:szCs w:val="21"/>
          <w:highlight w:val="none"/>
          <w:lang w:eastAsia="zh-CN"/>
          <w14:textFill>
            <w14:solidFill>
              <w14:schemeClr w14:val="tx1"/>
            </w14:solidFill>
          </w14:textFill>
        </w:rPr>
        <w:t>）</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3066"/>
        <w:gridCol w:w="4629"/>
      </w:tblGrid>
      <w:tr w14:paraId="10E5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84" w:type="pct"/>
            <w:vMerge w:val="restart"/>
            <w:shd w:val="clear" w:color="auto" w:fill="B5C7EA" w:themeFill="accent1" w:themeFillTint="66"/>
            <w:vAlign w:val="center"/>
          </w:tcPr>
          <w:p w14:paraId="0D502975">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序号</w:t>
            </w:r>
          </w:p>
        </w:tc>
        <w:tc>
          <w:tcPr>
            <w:tcW w:w="1799" w:type="pct"/>
            <w:vMerge w:val="restart"/>
            <w:shd w:val="clear" w:color="auto" w:fill="B5C7EA" w:themeFill="accent1" w:themeFillTint="66"/>
            <w:vAlign w:val="center"/>
          </w:tcPr>
          <w:p w14:paraId="0E465959">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检验项目</w:t>
            </w:r>
          </w:p>
        </w:tc>
        <w:tc>
          <w:tcPr>
            <w:tcW w:w="2716" w:type="pct"/>
            <w:vMerge w:val="restart"/>
            <w:shd w:val="clear" w:color="auto" w:fill="B5C7EA" w:themeFill="accent1" w:themeFillTint="66"/>
            <w:vAlign w:val="center"/>
          </w:tcPr>
          <w:p w14:paraId="6AF61B9A">
            <w:pPr>
              <w:adjustRightInd w:val="0"/>
              <w:snapToGrid w:val="0"/>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检验方法</w:t>
            </w:r>
          </w:p>
        </w:tc>
      </w:tr>
      <w:tr w14:paraId="6822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84" w:type="pct"/>
            <w:vMerge w:val="continue"/>
            <w:shd w:val="clear" w:color="auto" w:fill="B5C7EA" w:themeFill="accent1" w:themeFillTint="66"/>
            <w:vAlign w:val="center"/>
          </w:tcPr>
          <w:p w14:paraId="454A5BFD">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1799" w:type="pct"/>
            <w:vMerge w:val="continue"/>
            <w:shd w:val="clear" w:color="auto" w:fill="B5C7EA" w:themeFill="accent1" w:themeFillTint="66"/>
            <w:vAlign w:val="center"/>
          </w:tcPr>
          <w:p w14:paraId="23FD6E69">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2716" w:type="pct"/>
            <w:vMerge w:val="continue"/>
            <w:shd w:val="clear" w:color="auto" w:fill="B5C7EA" w:themeFill="accent1" w:themeFillTint="66"/>
            <w:vAlign w:val="center"/>
          </w:tcPr>
          <w:p w14:paraId="6CEAEAFC">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r>
      <w:tr w14:paraId="33162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2633A446">
            <w:pPr>
              <w:jc w:val="center"/>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w:t>
            </w:r>
          </w:p>
        </w:tc>
        <w:tc>
          <w:tcPr>
            <w:tcW w:w="1799" w:type="pct"/>
            <w:vAlign w:val="center"/>
          </w:tcPr>
          <w:p w14:paraId="13101D78">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标识与警示语 </w:t>
            </w:r>
          </w:p>
        </w:tc>
        <w:tc>
          <w:tcPr>
            <w:tcW w:w="2716" w:type="pct"/>
            <w:vAlign w:val="center"/>
          </w:tcPr>
          <w:p w14:paraId="315134A2">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6AE2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619371FC">
            <w:pPr>
              <w:jc w:val="center"/>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w:t>
            </w:r>
          </w:p>
        </w:tc>
        <w:tc>
          <w:tcPr>
            <w:tcW w:w="1799" w:type="pct"/>
            <w:vAlign w:val="center"/>
          </w:tcPr>
          <w:p w14:paraId="1D2670DB">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铭牌</w:t>
            </w:r>
          </w:p>
        </w:tc>
        <w:tc>
          <w:tcPr>
            <w:tcW w:w="2716" w:type="pct"/>
            <w:vAlign w:val="center"/>
          </w:tcPr>
          <w:p w14:paraId="30421592">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15E2F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752424D1">
            <w:pPr>
              <w:jc w:val="center"/>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p>
        </w:tc>
        <w:tc>
          <w:tcPr>
            <w:tcW w:w="1799" w:type="pct"/>
            <w:vAlign w:val="center"/>
          </w:tcPr>
          <w:p w14:paraId="5A641033">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电动机编码</w:t>
            </w:r>
          </w:p>
        </w:tc>
        <w:tc>
          <w:tcPr>
            <w:tcW w:w="2716" w:type="pct"/>
            <w:vAlign w:val="center"/>
          </w:tcPr>
          <w:p w14:paraId="3F895EE6">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74DC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1A5A192E">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6</w:t>
            </w:r>
          </w:p>
        </w:tc>
        <w:tc>
          <w:tcPr>
            <w:tcW w:w="1799" w:type="pct"/>
            <w:vAlign w:val="center"/>
          </w:tcPr>
          <w:p w14:paraId="5CCBB704">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号牌安装位置</w:t>
            </w:r>
          </w:p>
        </w:tc>
        <w:tc>
          <w:tcPr>
            <w:tcW w:w="2716" w:type="pct"/>
            <w:vAlign w:val="center"/>
          </w:tcPr>
          <w:p w14:paraId="541E9F2C">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13AE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57B951C6">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7</w:t>
            </w:r>
          </w:p>
        </w:tc>
        <w:tc>
          <w:tcPr>
            <w:tcW w:w="1799" w:type="pct"/>
            <w:vAlign w:val="center"/>
          </w:tcPr>
          <w:p w14:paraId="25DC491A">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产品合格证</w:t>
            </w:r>
          </w:p>
        </w:tc>
        <w:tc>
          <w:tcPr>
            <w:tcW w:w="2716" w:type="pct"/>
            <w:vAlign w:val="center"/>
          </w:tcPr>
          <w:p w14:paraId="62347F6C">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3FDFA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14D629A4">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8</w:t>
            </w:r>
          </w:p>
        </w:tc>
        <w:tc>
          <w:tcPr>
            <w:tcW w:w="1799" w:type="pct"/>
            <w:vAlign w:val="center"/>
          </w:tcPr>
          <w:p w14:paraId="2EBC9191">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整车质量布线</w:t>
            </w:r>
          </w:p>
        </w:tc>
        <w:tc>
          <w:tcPr>
            <w:tcW w:w="2716" w:type="pct"/>
            <w:vAlign w:val="center"/>
          </w:tcPr>
          <w:p w14:paraId="411E253D">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55FD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2849C6B8">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9</w:t>
            </w:r>
          </w:p>
        </w:tc>
        <w:tc>
          <w:tcPr>
            <w:tcW w:w="1799" w:type="pct"/>
            <w:vAlign w:val="center"/>
          </w:tcPr>
          <w:p w14:paraId="3BA7A194">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短路保护</w:t>
            </w:r>
          </w:p>
        </w:tc>
        <w:tc>
          <w:tcPr>
            <w:tcW w:w="2716" w:type="pct"/>
            <w:vAlign w:val="center"/>
          </w:tcPr>
          <w:p w14:paraId="2BD0C963">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bl>
    <w:p w14:paraId="6ED4BCC8">
      <w:pPr>
        <w:jc w:val="center"/>
        <w:rPr>
          <w:rFonts w:hint="eastAsia" w:ascii="宋体" w:hAnsi="宋体" w:eastAsia="宋体" w:cs="宋体"/>
          <w:color w:val="000000" w:themeColor="text1"/>
          <w:szCs w:val="21"/>
          <w:highlight w:val="none"/>
          <w14:textFill>
            <w14:solidFill>
              <w14:schemeClr w14:val="tx1"/>
            </w14:solidFill>
          </w14:textFill>
        </w:rPr>
      </w:pPr>
    </w:p>
    <w:p w14:paraId="7D958F96">
      <w:pPr>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表</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1 </w:t>
      </w:r>
      <w:r>
        <w:rPr>
          <w:rFonts w:hint="eastAsia" w:ascii="宋体" w:hAnsi="宋体" w:eastAsia="宋体" w:cs="宋体"/>
          <w:color w:val="000000" w:themeColor="text1"/>
          <w:szCs w:val="21"/>
          <w:highlight w:val="none"/>
          <w:lang w:eastAsia="zh-CN"/>
          <w14:textFill>
            <w14:solidFill>
              <w14:schemeClr w14:val="tx1"/>
            </w14:solidFill>
          </w14:textFill>
        </w:rPr>
        <w:t>电动自行车</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3066"/>
        <w:gridCol w:w="4629"/>
      </w:tblGrid>
      <w:tr w14:paraId="7DD3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84" w:type="pct"/>
            <w:vMerge w:val="restart"/>
            <w:shd w:val="clear" w:color="auto" w:fill="B5C7EA" w:themeFill="accent1" w:themeFillTint="66"/>
            <w:vAlign w:val="center"/>
          </w:tcPr>
          <w:p w14:paraId="1176D0F7">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序号</w:t>
            </w:r>
          </w:p>
        </w:tc>
        <w:tc>
          <w:tcPr>
            <w:tcW w:w="1799" w:type="pct"/>
            <w:vMerge w:val="restart"/>
            <w:shd w:val="clear" w:color="auto" w:fill="B5C7EA" w:themeFill="accent1" w:themeFillTint="66"/>
            <w:vAlign w:val="center"/>
          </w:tcPr>
          <w:p w14:paraId="1C2FF0E6">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检验项目</w:t>
            </w:r>
          </w:p>
        </w:tc>
        <w:tc>
          <w:tcPr>
            <w:tcW w:w="2716" w:type="pct"/>
            <w:vMerge w:val="restart"/>
            <w:shd w:val="clear" w:color="auto" w:fill="B5C7EA" w:themeFill="accent1" w:themeFillTint="66"/>
            <w:vAlign w:val="center"/>
          </w:tcPr>
          <w:p w14:paraId="7B1EE273">
            <w:pPr>
              <w:adjustRightInd w:val="0"/>
              <w:snapToGrid w:val="0"/>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检验方法</w:t>
            </w:r>
          </w:p>
        </w:tc>
      </w:tr>
      <w:tr w14:paraId="310B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84" w:type="pct"/>
            <w:vMerge w:val="continue"/>
            <w:shd w:val="clear" w:color="auto" w:fill="B5C7EA" w:themeFill="accent1" w:themeFillTint="66"/>
            <w:vAlign w:val="center"/>
          </w:tcPr>
          <w:p w14:paraId="5BCC00B5">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1799" w:type="pct"/>
            <w:vMerge w:val="continue"/>
            <w:shd w:val="clear" w:color="auto" w:fill="B5C7EA" w:themeFill="accent1" w:themeFillTint="66"/>
            <w:vAlign w:val="center"/>
          </w:tcPr>
          <w:p w14:paraId="3D0E8068">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2716" w:type="pct"/>
            <w:vMerge w:val="continue"/>
            <w:shd w:val="clear" w:color="auto" w:fill="B5C7EA" w:themeFill="accent1" w:themeFillTint="66"/>
            <w:vAlign w:val="center"/>
          </w:tcPr>
          <w:p w14:paraId="5B474B0B">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r>
      <w:tr w14:paraId="7593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37EECF98">
            <w:pPr>
              <w:jc w:val="center"/>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w:t>
            </w:r>
          </w:p>
        </w:tc>
        <w:tc>
          <w:tcPr>
            <w:tcW w:w="1799" w:type="pct"/>
            <w:vAlign w:val="center"/>
          </w:tcPr>
          <w:p w14:paraId="2B21F681">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车速限值</w:t>
            </w:r>
          </w:p>
        </w:tc>
        <w:tc>
          <w:tcPr>
            <w:tcW w:w="2716" w:type="pct"/>
            <w:vAlign w:val="center"/>
          </w:tcPr>
          <w:p w14:paraId="27EB28F8">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2802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676E8FDE">
            <w:pPr>
              <w:jc w:val="center"/>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w:t>
            </w:r>
          </w:p>
        </w:tc>
        <w:tc>
          <w:tcPr>
            <w:tcW w:w="1799" w:type="pct"/>
            <w:vAlign w:val="center"/>
          </w:tcPr>
          <w:p w14:paraId="7769EA46">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制动性能（干态）</w:t>
            </w:r>
          </w:p>
        </w:tc>
        <w:tc>
          <w:tcPr>
            <w:tcW w:w="2716" w:type="pct"/>
            <w:vAlign w:val="center"/>
          </w:tcPr>
          <w:p w14:paraId="4106B9DD">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63D5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4607311A">
            <w:pPr>
              <w:jc w:val="center"/>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p>
        </w:tc>
        <w:tc>
          <w:tcPr>
            <w:tcW w:w="1799" w:type="pct"/>
            <w:vAlign w:val="center"/>
          </w:tcPr>
          <w:p w14:paraId="546E2740">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整车质量</w:t>
            </w:r>
          </w:p>
        </w:tc>
        <w:tc>
          <w:tcPr>
            <w:tcW w:w="2716" w:type="pct"/>
            <w:vAlign w:val="center"/>
          </w:tcPr>
          <w:p w14:paraId="2A64524B">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23AE2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24633965">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6</w:t>
            </w:r>
          </w:p>
        </w:tc>
        <w:tc>
          <w:tcPr>
            <w:tcW w:w="1799" w:type="pct"/>
            <w:vAlign w:val="center"/>
          </w:tcPr>
          <w:p w14:paraId="7D07701A">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尺寸限值</w:t>
            </w:r>
          </w:p>
        </w:tc>
        <w:tc>
          <w:tcPr>
            <w:tcW w:w="2716" w:type="pct"/>
            <w:vAlign w:val="center"/>
          </w:tcPr>
          <w:p w14:paraId="6D088B41">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7450D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634B770B">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7</w:t>
            </w:r>
          </w:p>
        </w:tc>
        <w:tc>
          <w:tcPr>
            <w:tcW w:w="1799" w:type="pct"/>
            <w:vAlign w:val="center"/>
          </w:tcPr>
          <w:p w14:paraId="2C99B445">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结构</w:t>
            </w:r>
          </w:p>
        </w:tc>
        <w:tc>
          <w:tcPr>
            <w:tcW w:w="2716" w:type="pct"/>
            <w:vAlign w:val="center"/>
          </w:tcPr>
          <w:p w14:paraId="3EE5A1B2">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528A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55088B4F">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8</w:t>
            </w:r>
          </w:p>
        </w:tc>
        <w:tc>
          <w:tcPr>
            <w:tcW w:w="1799" w:type="pct"/>
            <w:vAlign w:val="center"/>
          </w:tcPr>
          <w:p w14:paraId="7F20B47C">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车速提示音</w:t>
            </w:r>
          </w:p>
        </w:tc>
        <w:tc>
          <w:tcPr>
            <w:tcW w:w="2716" w:type="pct"/>
            <w:vAlign w:val="center"/>
          </w:tcPr>
          <w:p w14:paraId="43E7AE31">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3931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35C6779B">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9</w:t>
            </w:r>
          </w:p>
        </w:tc>
        <w:tc>
          <w:tcPr>
            <w:tcW w:w="1799" w:type="pct"/>
            <w:vAlign w:val="center"/>
          </w:tcPr>
          <w:p w14:paraId="3F27218F">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互认协同充电</w:t>
            </w:r>
          </w:p>
        </w:tc>
        <w:tc>
          <w:tcPr>
            <w:tcW w:w="2716" w:type="pct"/>
            <w:vAlign w:val="center"/>
          </w:tcPr>
          <w:p w14:paraId="4A035492">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79ED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3F90756B">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799" w:type="pct"/>
            <w:vAlign w:val="center"/>
          </w:tcPr>
          <w:p w14:paraId="25B9AF8D">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电气装置</w:t>
            </w:r>
          </w:p>
        </w:tc>
        <w:tc>
          <w:tcPr>
            <w:tcW w:w="2716" w:type="pct"/>
            <w:vAlign w:val="center"/>
          </w:tcPr>
          <w:p w14:paraId="698BF393">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r w14:paraId="04F35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4" w:type="pct"/>
            <w:vAlign w:val="center"/>
          </w:tcPr>
          <w:p w14:paraId="297C0E6A">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799" w:type="pct"/>
            <w:vAlign w:val="center"/>
          </w:tcPr>
          <w:p w14:paraId="6A18669B">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对触及带点部分的防护</w:t>
            </w:r>
          </w:p>
        </w:tc>
        <w:tc>
          <w:tcPr>
            <w:tcW w:w="2716" w:type="pct"/>
            <w:vAlign w:val="center"/>
          </w:tcPr>
          <w:p w14:paraId="53624D59">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17761-2018</w:t>
            </w:r>
          </w:p>
        </w:tc>
      </w:tr>
    </w:tbl>
    <w:p w14:paraId="49735DC6">
      <w:pPr>
        <w:snapToGrid w:val="0"/>
        <w:spacing w:line="440" w:lineRule="exact"/>
        <w:ind w:firstLine="2310" w:firstLineChars="110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表2</w:t>
      </w:r>
      <w:r>
        <w:rPr>
          <w:rFonts w:hint="eastAsia" w:ascii="宋体" w:hAnsi="宋体" w:eastAsia="宋体" w:cs="宋体"/>
          <w:color w:val="000000"/>
          <w:sz w:val="21"/>
          <w:szCs w:val="21"/>
        </w:rPr>
        <w:t xml:space="preserve"> 电动自行车充电器</w:t>
      </w:r>
      <w:r>
        <w:rPr>
          <w:rFonts w:hint="eastAsia" w:ascii="宋体" w:hAnsi="宋体" w:eastAsia="宋体" w:cs="宋体"/>
          <w:color w:val="000000"/>
          <w:sz w:val="21"/>
          <w:szCs w:val="21"/>
          <w:lang w:eastAsia="zh-CN"/>
        </w:rPr>
        <w:t>（GB 42296-2022）</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3076"/>
        <w:gridCol w:w="4610"/>
      </w:tblGrid>
      <w:tr w14:paraId="09849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489" w:type="pct"/>
            <w:shd w:val="clear" w:color="auto" w:fill="B5C7EA" w:themeFill="accent1" w:themeFillTint="66"/>
            <w:noWrap w:val="0"/>
            <w:vAlign w:val="center"/>
          </w:tcPr>
          <w:p w14:paraId="0B2D920E">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05" w:type="pct"/>
            <w:shd w:val="clear" w:color="auto" w:fill="B5C7EA" w:themeFill="accent1" w:themeFillTint="66"/>
            <w:noWrap w:val="0"/>
            <w:vAlign w:val="center"/>
          </w:tcPr>
          <w:p w14:paraId="3A17062D">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704" w:type="pct"/>
            <w:shd w:val="clear" w:color="auto" w:fill="B5C7EA" w:themeFill="accent1" w:themeFillTint="66"/>
            <w:noWrap w:val="0"/>
            <w:vAlign w:val="center"/>
          </w:tcPr>
          <w:p w14:paraId="6FD7FA20">
            <w:pPr>
              <w:snapToGrid w:val="0"/>
              <w:jc w:val="center"/>
              <w:rPr>
                <w:rFonts w:hint="eastAsia" w:ascii="宋体" w:hAnsi="宋体" w:eastAsia="宋体" w:cs="宋体"/>
                <w:sz w:val="21"/>
                <w:szCs w:val="21"/>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检验方法</w:t>
            </w:r>
          </w:p>
        </w:tc>
      </w:tr>
      <w:tr w14:paraId="4532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489" w:type="pct"/>
            <w:noWrap w:val="0"/>
            <w:vAlign w:val="center"/>
          </w:tcPr>
          <w:p w14:paraId="7AEF362C">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rPr>
              <w:t>1</w:t>
            </w:r>
          </w:p>
        </w:tc>
        <w:tc>
          <w:tcPr>
            <w:tcW w:w="1805" w:type="pct"/>
            <w:noWrap w:val="0"/>
            <w:vAlign w:val="center"/>
          </w:tcPr>
          <w:p w14:paraId="57ED77CA">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外壳冲击</w:t>
            </w:r>
          </w:p>
        </w:tc>
        <w:tc>
          <w:tcPr>
            <w:tcW w:w="2704" w:type="pct"/>
            <w:noWrap w:val="0"/>
            <w:vAlign w:val="center"/>
          </w:tcPr>
          <w:p w14:paraId="0A10D277">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b w:val="0"/>
                <w:kern w:val="0"/>
                <w:sz w:val="21"/>
                <w:szCs w:val="21"/>
                <w:u w:val="none"/>
                <w:lang w:val="en-US" w:eastAsia="zh-CN" w:bidi="ar"/>
              </w:rPr>
              <w:t>GB 42296-2022</w:t>
            </w:r>
          </w:p>
        </w:tc>
      </w:tr>
      <w:tr w14:paraId="5083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489" w:type="pct"/>
            <w:noWrap w:val="0"/>
            <w:vAlign w:val="center"/>
          </w:tcPr>
          <w:p w14:paraId="7271150A">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2</w:t>
            </w:r>
          </w:p>
        </w:tc>
        <w:tc>
          <w:tcPr>
            <w:tcW w:w="1805" w:type="pct"/>
            <w:noWrap w:val="0"/>
            <w:vAlign w:val="center"/>
          </w:tcPr>
          <w:p w14:paraId="3CFE9D88">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电气强度</w:t>
            </w:r>
          </w:p>
        </w:tc>
        <w:tc>
          <w:tcPr>
            <w:tcW w:w="2704" w:type="pct"/>
            <w:noWrap w:val="0"/>
            <w:vAlign w:val="center"/>
          </w:tcPr>
          <w:p w14:paraId="2CD1115B">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b w:val="0"/>
                <w:kern w:val="0"/>
                <w:sz w:val="21"/>
                <w:szCs w:val="21"/>
                <w:u w:val="none"/>
                <w:lang w:val="en-US" w:eastAsia="zh-CN" w:bidi="ar"/>
              </w:rPr>
              <w:t>GB 42296-2022</w:t>
            </w:r>
          </w:p>
        </w:tc>
      </w:tr>
      <w:tr w14:paraId="5C86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489" w:type="pct"/>
            <w:noWrap w:val="0"/>
            <w:vAlign w:val="center"/>
          </w:tcPr>
          <w:p w14:paraId="3550E03F">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3</w:t>
            </w:r>
          </w:p>
        </w:tc>
        <w:tc>
          <w:tcPr>
            <w:tcW w:w="1805" w:type="pct"/>
            <w:noWrap w:val="0"/>
            <w:vAlign w:val="center"/>
          </w:tcPr>
          <w:p w14:paraId="63327138">
            <w:pPr>
              <w:pStyle w:val="8"/>
              <w:keepNext w:val="0"/>
              <w:keepLines w:val="0"/>
              <w:widowControl/>
              <w:suppressLineNumbers w:val="0"/>
              <w:spacing w:line="240" w:lineRule="auto"/>
              <w:ind w:left="0" w:leftChars="0" w:right="0" w:rightChars="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防触电保护</w:t>
            </w:r>
          </w:p>
        </w:tc>
        <w:tc>
          <w:tcPr>
            <w:tcW w:w="2704" w:type="pct"/>
            <w:noWrap w:val="0"/>
            <w:vAlign w:val="center"/>
          </w:tcPr>
          <w:p w14:paraId="40688049">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b w:val="0"/>
                <w:kern w:val="0"/>
                <w:sz w:val="21"/>
                <w:szCs w:val="21"/>
                <w:u w:val="none"/>
                <w:lang w:val="en-US" w:eastAsia="zh-CN" w:bidi="ar"/>
              </w:rPr>
              <w:t>GB 42296-2022</w:t>
            </w:r>
          </w:p>
        </w:tc>
      </w:tr>
      <w:tr w14:paraId="266A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489" w:type="pct"/>
            <w:noWrap w:val="0"/>
            <w:vAlign w:val="center"/>
          </w:tcPr>
          <w:p w14:paraId="0DE2E90C">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4</w:t>
            </w:r>
          </w:p>
        </w:tc>
        <w:tc>
          <w:tcPr>
            <w:tcW w:w="1805" w:type="pct"/>
            <w:noWrap w:val="0"/>
            <w:vAlign w:val="center"/>
          </w:tcPr>
          <w:p w14:paraId="71A80A42">
            <w:pPr>
              <w:pStyle w:val="8"/>
              <w:keepNext w:val="0"/>
              <w:keepLines w:val="0"/>
              <w:widowControl/>
              <w:suppressLineNumbers w:val="0"/>
              <w:spacing w:line="240" w:lineRule="auto"/>
              <w:ind w:left="0" w:leftChars="0" w:right="0" w:right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编码</w:t>
            </w:r>
          </w:p>
        </w:tc>
        <w:tc>
          <w:tcPr>
            <w:tcW w:w="2704" w:type="pct"/>
            <w:noWrap w:val="0"/>
            <w:vAlign w:val="center"/>
          </w:tcPr>
          <w:p w14:paraId="1C3C4933">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b w:val="0"/>
                <w:kern w:val="0"/>
                <w:sz w:val="21"/>
                <w:szCs w:val="21"/>
                <w:u w:val="none"/>
                <w:lang w:val="en-US" w:eastAsia="zh-CN" w:bidi="ar"/>
              </w:rPr>
              <w:t>GB 42296-2022</w:t>
            </w:r>
          </w:p>
        </w:tc>
      </w:tr>
    </w:tbl>
    <w:p w14:paraId="7B8D3779">
      <w:pPr>
        <w:snapToGrid w:val="0"/>
        <w:spacing w:line="440" w:lineRule="exact"/>
        <w:ind w:firstLine="2730" w:firstLineChars="1300"/>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表3</w:t>
      </w:r>
      <w:r>
        <w:rPr>
          <w:rFonts w:hint="eastAsia" w:ascii="宋体" w:hAnsi="宋体" w:eastAsia="宋体" w:cs="宋体"/>
          <w:color w:val="000000"/>
          <w:sz w:val="21"/>
          <w:szCs w:val="21"/>
        </w:rPr>
        <w:t>电动</w:t>
      </w:r>
      <w:r>
        <w:rPr>
          <w:rFonts w:hint="eastAsia" w:ascii="宋体" w:hAnsi="宋体" w:eastAsia="宋体" w:cs="宋体"/>
          <w:color w:val="000000"/>
          <w:sz w:val="21"/>
          <w:szCs w:val="21"/>
          <w:lang w:val="en-US" w:eastAsia="zh-CN"/>
        </w:rPr>
        <w:t>电动自行车锂电</w:t>
      </w:r>
      <w:r>
        <w:rPr>
          <w:rFonts w:hint="eastAsia" w:ascii="宋体" w:hAnsi="宋体" w:eastAsia="宋体" w:cs="宋体"/>
          <w:color w:val="000000"/>
          <w:sz w:val="21"/>
          <w:szCs w:val="21"/>
        </w:rPr>
        <w:t>蓄电池</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289"/>
        <w:gridCol w:w="4565"/>
      </w:tblGrid>
      <w:tr w14:paraId="52647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390" w:type="pct"/>
            <w:shd w:val="clear" w:color="auto" w:fill="B5C7EA" w:themeFill="accent1" w:themeFillTint="66"/>
            <w:noWrap w:val="0"/>
            <w:vAlign w:val="center"/>
          </w:tcPr>
          <w:p w14:paraId="193DEBA8">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930" w:type="pct"/>
            <w:shd w:val="clear" w:color="auto" w:fill="B5C7EA" w:themeFill="accent1" w:themeFillTint="66"/>
            <w:noWrap w:val="0"/>
            <w:vAlign w:val="center"/>
          </w:tcPr>
          <w:p w14:paraId="46A85372">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678" w:type="pct"/>
            <w:shd w:val="clear" w:color="auto" w:fill="B5C7EA" w:themeFill="accent1" w:themeFillTint="66"/>
            <w:noWrap w:val="0"/>
            <w:vAlign w:val="center"/>
          </w:tcPr>
          <w:p w14:paraId="0A2B58FF">
            <w:pPr>
              <w:snapToGrid w:val="0"/>
              <w:jc w:val="center"/>
              <w:rPr>
                <w:rFonts w:hint="eastAsia" w:ascii="宋体" w:hAnsi="宋体" w:eastAsia="宋体" w:cs="宋体"/>
                <w:sz w:val="21"/>
                <w:szCs w:val="21"/>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检验方法</w:t>
            </w:r>
          </w:p>
        </w:tc>
      </w:tr>
      <w:tr w14:paraId="39A8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90" w:type="pct"/>
            <w:noWrap w:val="0"/>
            <w:vAlign w:val="center"/>
          </w:tcPr>
          <w:p w14:paraId="5E2BC3EC">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1</w:t>
            </w:r>
          </w:p>
        </w:tc>
        <w:tc>
          <w:tcPr>
            <w:tcW w:w="1930" w:type="pct"/>
            <w:noWrap w:val="0"/>
            <w:vAlign w:val="center"/>
          </w:tcPr>
          <w:p w14:paraId="678948C5">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外部短路</w:t>
            </w:r>
          </w:p>
        </w:tc>
        <w:tc>
          <w:tcPr>
            <w:tcW w:w="2678" w:type="pct"/>
            <w:noWrap w:val="0"/>
            <w:vAlign w:val="center"/>
          </w:tcPr>
          <w:p w14:paraId="2D39051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 xml:space="preserve">GB 43854—2024‌ </w:t>
            </w:r>
          </w:p>
        </w:tc>
      </w:tr>
      <w:tr w14:paraId="2D941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90" w:type="pct"/>
            <w:noWrap w:val="0"/>
            <w:vAlign w:val="center"/>
          </w:tcPr>
          <w:p w14:paraId="4AACB87F">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2</w:t>
            </w:r>
          </w:p>
        </w:tc>
        <w:tc>
          <w:tcPr>
            <w:tcW w:w="1930" w:type="pct"/>
            <w:noWrap w:val="0"/>
            <w:vAlign w:val="center"/>
          </w:tcPr>
          <w:p w14:paraId="2CEC13B7">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阻燃性</w:t>
            </w:r>
          </w:p>
        </w:tc>
        <w:tc>
          <w:tcPr>
            <w:tcW w:w="2678" w:type="pct"/>
            <w:noWrap w:val="0"/>
            <w:vAlign w:val="center"/>
          </w:tcPr>
          <w:p w14:paraId="52F7DA45">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 xml:space="preserve">GB 43854—2024‌ </w:t>
            </w:r>
          </w:p>
        </w:tc>
      </w:tr>
      <w:tr w14:paraId="2A57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90" w:type="pct"/>
            <w:noWrap w:val="0"/>
            <w:vAlign w:val="center"/>
          </w:tcPr>
          <w:p w14:paraId="2934D41C">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3</w:t>
            </w:r>
          </w:p>
        </w:tc>
        <w:tc>
          <w:tcPr>
            <w:tcW w:w="1930" w:type="pct"/>
            <w:noWrap w:val="0"/>
            <w:vAlign w:val="center"/>
          </w:tcPr>
          <w:p w14:paraId="7CB91ED0">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2hr容量</w:t>
            </w:r>
          </w:p>
        </w:tc>
        <w:tc>
          <w:tcPr>
            <w:tcW w:w="2678" w:type="pct"/>
            <w:noWrap w:val="0"/>
            <w:vAlign w:val="center"/>
          </w:tcPr>
          <w:p w14:paraId="78C3E8EB">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 xml:space="preserve">GB 43854—2024‌ </w:t>
            </w:r>
          </w:p>
        </w:tc>
      </w:tr>
      <w:tr w14:paraId="0E54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90" w:type="pct"/>
            <w:noWrap w:val="0"/>
            <w:vAlign w:val="center"/>
          </w:tcPr>
          <w:p w14:paraId="6A9DEA59">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1930" w:type="pct"/>
            <w:noWrap w:val="0"/>
            <w:vAlign w:val="center"/>
          </w:tcPr>
          <w:p w14:paraId="5C8827E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大电流放电</w:t>
            </w:r>
          </w:p>
        </w:tc>
        <w:tc>
          <w:tcPr>
            <w:tcW w:w="2678" w:type="pct"/>
            <w:noWrap w:val="0"/>
            <w:vAlign w:val="center"/>
          </w:tcPr>
          <w:p w14:paraId="3252D6E8">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 xml:space="preserve">GB 43854—2024‌ </w:t>
            </w:r>
          </w:p>
        </w:tc>
      </w:tr>
      <w:tr w14:paraId="74FF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90" w:type="pct"/>
            <w:noWrap w:val="0"/>
            <w:vAlign w:val="center"/>
          </w:tcPr>
          <w:p w14:paraId="326BA766">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930" w:type="pct"/>
            <w:noWrap w:val="0"/>
            <w:vAlign w:val="center"/>
          </w:tcPr>
          <w:p w14:paraId="728F708C">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快速充电能力</w:t>
            </w:r>
          </w:p>
        </w:tc>
        <w:tc>
          <w:tcPr>
            <w:tcW w:w="2678" w:type="pct"/>
            <w:noWrap w:val="0"/>
            <w:vAlign w:val="center"/>
          </w:tcPr>
          <w:p w14:paraId="0FCC14C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kern w:val="2"/>
                <w:sz w:val="21"/>
                <w:szCs w:val="21"/>
                <w:shd w:val="clear" w:color="auto" w:fill="FFFFFF"/>
                <w:vertAlign w:val="baseline"/>
                <w:lang w:val="en-US" w:eastAsia="zh-CN" w:bidi="ar-SA"/>
              </w:rPr>
              <w:t xml:space="preserve">GB 43854—2024‌ </w:t>
            </w:r>
          </w:p>
        </w:tc>
      </w:tr>
    </w:tbl>
    <w:p w14:paraId="5F3167AF">
      <w:pPr>
        <w:snapToGrid w:val="0"/>
        <w:spacing w:line="440" w:lineRule="exact"/>
        <w:ind w:firstLine="420" w:firstLineChars="200"/>
        <w:jc w:val="center"/>
        <w:rPr>
          <w:rFonts w:hint="eastAsia" w:ascii="宋体" w:hAnsi="宋体" w:eastAsia="宋体" w:cs="宋体"/>
          <w:color w:val="000000"/>
          <w:sz w:val="21"/>
          <w:szCs w:val="21"/>
          <w:lang w:val="en-US" w:eastAsia="zh-CN"/>
        </w:rPr>
      </w:pPr>
    </w:p>
    <w:p w14:paraId="2E7D5A83">
      <w:pPr>
        <w:spacing w:line="360" w:lineRule="auto"/>
        <w:ind w:left="420" w:hanging="420" w:hangingChars="200"/>
        <w:contextualSpacing/>
        <w:jc w:val="center"/>
        <w:rPr>
          <w:rFonts w:hint="eastAsia" w:ascii="宋体" w:hAnsi="宋体" w:eastAsia="宋体" w:cs="宋体"/>
          <w:sz w:val="21"/>
          <w:szCs w:val="21"/>
          <w:lang w:eastAsia="zh-CN"/>
        </w:rPr>
      </w:pPr>
      <w:r>
        <w:rPr>
          <w:rFonts w:hint="eastAsia" w:ascii="宋体" w:hAnsi="宋体" w:eastAsia="宋体" w:cs="宋体"/>
          <w:sz w:val="21"/>
          <w:szCs w:val="21"/>
        </w:rPr>
        <w:t>表</w:t>
      </w: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 电动自行车乘员头盔</w:t>
      </w:r>
    </w:p>
    <w:tbl>
      <w:tblPr>
        <w:tblStyle w:val="9"/>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7E26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shd w:val="clear" w:color="auto" w:fill="B5C7EA" w:themeFill="accent1" w:themeFillTint="66"/>
            <w:vAlign w:val="center"/>
          </w:tcPr>
          <w:p w14:paraId="3A8BB506">
            <w:pPr>
              <w:bidi w:val="0"/>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526" w:type="dxa"/>
            <w:vMerge w:val="restart"/>
            <w:shd w:val="clear" w:color="auto" w:fill="B5C7EA" w:themeFill="accent1" w:themeFillTint="66"/>
            <w:vAlign w:val="center"/>
          </w:tcPr>
          <w:p w14:paraId="0C108876">
            <w:pPr>
              <w:bidi w:val="0"/>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051" w:type="dxa"/>
            <w:vMerge w:val="restart"/>
            <w:shd w:val="clear" w:color="auto" w:fill="B5C7EA" w:themeFill="accent1" w:themeFillTint="66"/>
            <w:vAlign w:val="center"/>
          </w:tcPr>
          <w:p w14:paraId="0D506B3C">
            <w:pPr>
              <w:bidi w:val="0"/>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4DD4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shd w:val="clear" w:color="auto" w:fill="B5C7EA" w:themeFill="accent1" w:themeFillTint="66"/>
            <w:vAlign w:val="center"/>
          </w:tcPr>
          <w:p w14:paraId="66A8DE2F">
            <w:pPr>
              <w:bidi w:val="0"/>
              <w:jc w:val="center"/>
              <w:rPr>
                <w:rFonts w:hint="eastAsia" w:ascii="宋体" w:hAnsi="宋体" w:eastAsia="宋体" w:cs="宋体"/>
                <w:b/>
                <w:bCs/>
                <w:sz w:val="24"/>
                <w:szCs w:val="32"/>
              </w:rPr>
            </w:pPr>
          </w:p>
        </w:tc>
        <w:tc>
          <w:tcPr>
            <w:tcW w:w="3526" w:type="dxa"/>
            <w:vMerge w:val="continue"/>
            <w:shd w:val="clear" w:color="auto" w:fill="B5C7EA" w:themeFill="accent1" w:themeFillTint="66"/>
            <w:vAlign w:val="center"/>
          </w:tcPr>
          <w:p w14:paraId="05F8DFA0">
            <w:pPr>
              <w:bidi w:val="0"/>
              <w:jc w:val="center"/>
              <w:rPr>
                <w:rFonts w:hint="eastAsia" w:ascii="宋体" w:hAnsi="宋体" w:eastAsia="宋体" w:cs="宋体"/>
                <w:b/>
                <w:bCs/>
                <w:sz w:val="24"/>
                <w:szCs w:val="32"/>
              </w:rPr>
            </w:pPr>
          </w:p>
        </w:tc>
        <w:tc>
          <w:tcPr>
            <w:tcW w:w="4051" w:type="dxa"/>
            <w:vMerge w:val="continue"/>
            <w:shd w:val="clear" w:color="auto" w:fill="B5C7EA" w:themeFill="accent1" w:themeFillTint="66"/>
            <w:vAlign w:val="center"/>
          </w:tcPr>
          <w:p w14:paraId="5834826C">
            <w:pPr>
              <w:bidi w:val="0"/>
              <w:jc w:val="center"/>
              <w:rPr>
                <w:rFonts w:hint="eastAsia" w:ascii="宋体" w:hAnsi="宋体" w:eastAsia="宋体" w:cs="宋体"/>
                <w:b/>
                <w:bCs/>
                <w:sz w:val="24"/>
                <w:szCs w:val="32"/>
              </w:rPr>
            </w:pPr>
          </w:p>
        </w:tc>
      </w:tr>
      <w:tr w14:paraId="49C0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44B2D49">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1</w:t>
            </w:r>
          </w:p>
        </w:tc>
        <w:tc>
          <w:tcPr>
            <w:tcW w:w="3526" w:type="dxa"/>
            <w:vAlign w:val="center"/>
          </w:tcPr>
          <w:p w14:paraId="50FD3F82">
            <w:pPr>
              <w:keepNext w:val="0"/>
              <w:keepLines w:val="0"/>
              <w:widowControl/>
              <w:suppressLineNumbers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壳体</w:t>
            </w:r>
          </w:p>
        </w:tc>
        <w:tc>
          <w:tcPr>
            <w:tcW w:w="4051" w:type="dxa"/>
            <w:vAlign w:val="center"/>
          </w:tcPr>
          <w:p w14:paraId="0A542E15">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591A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A3CDC43">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2</w:t>
            </w:r>
          </w:p>
        </w:tc>
        <w:tc>
          <w:tcPr>
            <w:tcW w:w="3526" w:type="dxa"/>
            <w:vAlign w:val="center"/>
          </w:tcPr>
          <w:p w14:paraId="2B42A7AD">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佩戴装置</w:t>
            </w:r>
          </w:p>
        </w:tc>
        <w:tc>
          <w:tcPr>
            <w:tcW w:w="4051" w:type="dxa"/>
            <w:vAlign w:val="center"/>
          </w:tcPr>
          <w:p w14:paraId="7C734960">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1444A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3C140DE2">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3</w:t>
            </w:r>
          </w:p>
        </w:tc>
        <w:tc>
          <w:tcPr>
            <w:tcW w:w="3526" w:type="dxa"/>
            <w:vAlign w:val="center"/>
          </w:tcPr>
          <w:p w14:paraId="5A712ED5">
            <w:pPr>
              <w:keepNext w:val="0"/>
              <w:keepLines w:val="0"/>
              <w:widowControl/>
              <w:suppressLineNumbers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视野</w:t>
            </w:r>
          </w:p>
        </w:tc>
        <w:tc>
          <w:tcPr>
            <w:tcW w:w="4051" w:type="dxa"/>
            <w:vAlign w:val="center"/>
          </w:tcPr>
          <w:p w14:paraId="5B617FC0">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0648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5C05D4DC">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4</w:t>
            </w:r>
          </w:p>
        </w:tc>
        <w:tc>
          <w:tcPr>
            <w:tcW w:w="3526" w:type="dxa"/>
            <w:vAlign w:val="center"/>
          </w:tcPr>
          <w:p w14:paraId="657221EE">
            <w:pPr>
              <w:keepNext w:val="0"/>
              <w:keepLines w:val="0"/>
              <w:widowControl/>
              <w:suppressLineNumbers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护目镜</w:t>
            </w:r>
          </w:p>
        </w:tc>
        <w:tc>
          <w:tcPr>
            <w:tcW w:w="4051" w:type="dxa"/>
            <w:vAlign w:val="center"/>
          </w:tcPr>
          <w:p w14:paraId="00724833">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4E6B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4F9EF9FE">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5</w:t>
            </w:r>
          </w:p>
        </w:tc>
        <w:tc>
          <w:tcPr>
            <w:tcW w:w="3526" w:type="dxa"/>
            <w:vAlign w:val="center"/>
          </w:tcPr>
          <w:p w14:paraId="7C3C4F52">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标志标识</w:t>
            </w:r>
          </w:p>
        </w:tc>
        <w:tc>
          <w:tcPr>
            <w:tcW w:w="4051" w:type="dxa"/>
            <w:vAlign w:val="center"/>
          </w:tcPr>
          <w:p w14:paraId="3756ED74">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4F70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649D51DB">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6</w:t>
            </w:r>
          </w:p>
        </w:tc>
        <w:tc>
          <w:tcPr>
            <w:tcW w:w="3526" w:type="dxa"/>
            <w:vAlign w:val="center"/>
          </w:tcPr>
          <w:p w14:paraId="179C4CFC">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表面摩擦力</w:t>
            </w:r>
          </w:p>
        </w:tc>
        <w:tc>
          <w:tcPr>
            <w:tcW w:w="4051" w:type="dxa"/>
            <w:vAlign w:val="center"/>
          </w:tcPr>
          <w:p w14:paraId="6CFF36C4">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63B1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1D8C9833">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7</w:t>
            </w:r>
          </w:p>
        </w:tc>
        <w:tc>
          <w:tcPr>
            <w:tcW w:w="3526" w:type="dxa"/>
            <w:vAlign w:val="center"/>
          </w:tcPr>
          <w:p w14:paraId="4D46A8C2">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固定装置稳定性</w:t>
            </w:r>
          </w:p>
        </w:tc>
        <w:tc>
          <w:tcPr>
            <w:tcW w:w="4051" w:type="dxa"/>
            <w:vAlign w:val="center"/>
          </w:tcPr>
          <w:p w14:paraId="56360565">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4B23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3862FE47">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8</w:t>
            </w:r>
          </w:p>
        </w:tc>
        <w:tc>
          <w:tcPr>
            <w:tcW w:w="3526" w:type="dxa"/>
            <w:vAlign w:val="center"/>
          </w:tcPr>
          <w:p w14:paraId="6665B529">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佩戴装置强度</w:t>
            </w:r>
          </w:p>
        </w:tc>
        <w:tc>
          <w:tcPr>
            <w:tcW w:w="4051" w:type="dxa"/>
            <w:vAlign w:val="center"/>
          </w:tcPr>
          <w:p w14:paraId="01D0B54B">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3A32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76104DDB">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9</w:t>
            </w:r>
          </w:p>
        </w:tc>
        <w:tc>
          <w:tcPr>
            <w:tcW w:w="3526" w:type="dxa"/>
            <w:vAlign w:val="center"/>
          </w:tcPr>
          <w:p w14:paraId="12C90853">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吸收碰撞能量</w:t>
            </w:r>
          </w:p>
        </w:tc>
        <w:tc>
          <w:tcPr>
            <w:tcW w:w="4051" w:type="dxa"/>
            <w:vAlign w:val="center"/>
          </w:tcPr>
          <w:p w14:paraId="002C7AC5">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r w14:paraId="4FB9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1C6EE23F">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10</w:t>
            </w:r>
          </w:p>
        </w:tc>
        <w:tc>
          <w:tcPr>
            <w:tcW w:w="3526" w:type="dxa"/>
            <w:vAlign w:val="center"/>
          </w:tcPr>
          <w:p w14:paraId="1050674F">
            <w:pPr>
              <w:bidi w:val="0"/>
              <w:jc w:val="center"/>
              <w:rPr>
                <w:rFonts w:hint="default"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耐穿透</w:t>
            </w:r>
          </w:p>
        </w:tc>
        <w:tc>
          <w:tcPr>
            <w:tcW w:w="4051" w:type="dxa"/>
            <w:vAlign w:val="center"/>
          </w:tcPr>
          <w:p w14:paraId="5C3DD994">
            <w:pPr>
              <w:bidi w:val="0"/>
              <w:jc w:val="center"/>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 811-2022</w:t>
            </w:r>
          </w:p>
        </w:tc>
      </w:tr>
    </w:tbl>
    <w:p w14:paraId="4ABD8DD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执行企业标准、团体标准、地方标准的产品，检验项目参照上述内容执行。</w:t>
      </w:r>
    </w:p>
    <w:p w14:paraId="1143C603">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凡是注日期的文件，其随后所有的修改单（不包括勘误的内容）或修订版不适用于本细则。凡是不注日期的文件，其最新版本适用于本细则。</w:t>
      </w:r>
    </w:p>
    <w:p w14:paraId="0F1F7CFD">
      <w:pPr>
        <w:spacing w:line="44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 判定规则</w:t>
      </w:r>
    </w:p>
    <w:p w14:paraId="6DC83716">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依据标准</w:t>
      </w:r>
    </w:p>
    <w:p w14:paraId="0F1BF238">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GB 17761-2018 电动自行车安全技术规范</w:t>
      </w:r>
      <w:r>
        <w:rPr>
          <w:rFonts w:hint="eastAsia" w:ascii="宋体" w:hAnsi="宋体" w:eastAsia="宋体" w:cs="宋体"/>
          <w:color w:val="auto"/>
          <w:szCs w:val="21"/>
          <w:highlight w:val="none"/>
        </w:rPr>
        <w:t>；</w:t>
      </w:r>
    </w:p>
    <w:p w14:paraId="147903A4">
      <w:pPr>
        <w:spacing w:line="440" w:lineRule="exact"/>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42295-2022</w:t>
      </w:r>
      <w:r>
        <w:rPr>
          <w:rFonts w:hint="eastAsia" w:ascii="宋体" w:hAnsi="宋体" w:eastAsia="宋体" w:cs="宋体"/>
          <w:color w:val="auto"/>
          <w:szCs w:val="21"/>
          <w:highlight w:val="none"/>
          <w:lang w:val="en-US" w:eastAsia="zh-CN"/>
        </w:rPr>
        <w:t xml:space="preserve"> 电动自行车电气安全要求；</w:t>
      </w:r>
    </w:p>
    <w:p w14:paraId="3D953EBA">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42296-2022 电动自行车用充电器安全技术要求</w:t>
      </w:r>
      <w:r>
        <w:rPr>
          <w:rFonts w:hint="eastAsia" w:ascii="宋体" w:hAnsi="宋体" w:eastAsia="宋体" w:cs="宋体"/>
          <w:color w:val="auto"/>
          <w:szCs w:val="21"/>
          <w:highlight w:val="none"/>
        </w:rPr>
        <w:t>；</w:t>
      </w:r>
    </w:p>
    <w:p w14:paraId="6EE18D3C">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4706.18-2014家用和类似用途电器的安全 电池充电器的特殊要求</w:t>
      </w:r>
      <w:r>
        <w:rPr>
          <w:rFonts w:hint="eastAsia" w:ascii="宋体" w:hAnsi="宋体" w:eastAsia="宋体" w:cs="宋体"/>
          <w:color w:val="auto"/>
          <w:szCs w:val="21"/>
          <w:highlight w:val="none"/>
        </w:rPr>
        <w:t>；</w:t>
      </w:r>
    </w:p>
    <w:p w14:paraId="7EAD36A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36944-2018电动自行车用充电器技术要求</w:t>
      </w:r>
      <w:r>
        <w:rPr>
          <w:rFonts w:hint="eastAsia" w:ascii="宋体" w:hAnsi="宋体" w:eastAsia="宋体" w:cs="宋体"/>
          <w:color w:val="auto"/>
          <w:szCs w:val="21"/>
          <w:highlight w:val="none"/>
        </w:rPr>
        <w:t>；</w:t>
      </w:r>
    </w:p>
    <w:p w14:paraId="0E3522D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QB/T 2947.1-2008电动自行车用蓄电池及充电器 第1部分：密封铅酸蓄电池及充电器</w:t>
      </w:r>
      <w:r>
        <w:rPr>
          <w:rFonts w:hint="eastAsia" w:ascii="宋体" w:hAnsi="宋体" w:eastAsia="宋体" w:cs="宋体"/>
          <w:color w:val="auto"/>
          <w:szCs w:val="21"/>
          <w:highlight w:val="none"/>
        </w:rPr>
        <w:t>；</w:t>
      </w:r>
    </w:p>
    <w:p w14:paraId="2D747F4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QB/T 2947.3-2008电动自行车用蓄电池及充电器 第3部分：锂离子蓄电池及充电器</w:t>
      </w:r>
      <w:r>
        <w:rPr>
          <w:rFonts w:hint="eastAsia" w:ascii="宋体" w:hAnsi="宋体" w:eastAsia="宋体" w:cs="宋体"/>
          <w:color w:val="auto"/>
          <w:szCs w:val="21"/>
          <w:highlight w:val="none"/>
        </w:rPr>
        <w:t>；</w:t>
      </w:r>
    </w:p>
    <w:p w14:paraId="44AC83B6">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T/TCDZ 0001-2019电动自行车用蓄电池充电器</w:t>
      </w:r>
      <w:r>
        <w:rPr>
          <w:rFonts w:hint="eastAsia" w:ascii="宋体" w:hAnsi="宋体" w:eastAsia="宋体" w:cs="宋体"/>
          <w:color w:val="auto"/>
          <w:szCs w:val="21"/>
          <w:highlight w:val="none"/>
        </w:rPr>
        <w:t>；</w:t>
      </w:r>
    </w:p>
    <w:p w14:paraId="1D01AD5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T/CDQ 001</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2023蓄电池充电器</w:t>
      </w:r>
      <w:r>
        <w:rPr>
          <w:rFonts w:hint="eastAsia" w:ascii="宋体" w:hAnsi="宋体" w:eastAsia="宋体" w:cs="宋体"/>
          <w:color w:val="auto"/>
          <w:szCs w:val="21"/>
          <w:highlight w:val="none"/>
        </w:rPr>
        <w:t>；</w:t>
      </w:r>
    </w:p>
    <w:p w14:paraId="2D215B56">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22199.1-2017</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电动助力车用阀控式铅酸蓄电池 第1部分：技术条件</w:t>
      </w:r>
      <w:r>
        <w:rPr>
          <w:rFonts w:hint="eastAsia" w:ascii="宋体" w:hAnsi="宋体" w:eastAsia="宋体" w:cs="宋体"/>
          <w:color w:val="auto"/>
          <w:szCs w:val="21"/>
          <w:highlight w:val="none"/>
        </w:rPr>
        <w:t>；</w:t>
      </w:r>
    </w:p>
    <w:p w14:paraId="040C97EC">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T/ZJXDC 001-2021</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电动自行车用阀控式铅酸蓄电池</w:t>
      </w:r>
      <w:r>
        <w:rPr>
          <w:rFonts w:hint="eastAsia" w:ascii="宋体" w:hAnsi="宋体" w:eastAsia="宋体" w:cs="宋体"/>
          <w:color w:val="auto"/>
          <w:szCs w:val="21"/>
          <w:highlight w:val="none"/>
        </w:rPr>
        <w:t>；</w:t>
      </w:r>
    </w:p>
    <w:p w14:paraId="0610E933">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000000"/>
          <w:kern w:val="2"/>
          <w:sz w:val="21"/>
          <w:szCs w:val="21"/>
          <w:shd w:val="clear" w:color="auto" w:fill="FFFFFF"/>
          <w:vertAlign w:val="baseline"/>
          <w:lang w:val="en-US" w:eastAsia="zh-CN" w:bidi="ar-SA"/>
        </w:rPr>
        <w:t xml:space="preserve">T/ZJXDC 002-2022 </w:t>
      </w:r>
      <w:r>
        <w:rPr>
          <w:rFonts w:hint="eastAsia" w:ascii="宋体" w:hAnsi="宋体" w:eastAsia="宋体" w:cs="宋体"/>
          <w:color w:val="000000"/>
          <w:sz w:val="21"/>
          <w:szCs w:val="21"/>
        </w:rPr>
        <w:t>电动摩托车和电动轻便摩托车用阀控式铅酸蓄电池</w:t>
      </w:r>
      <w:r>
        <w:rPr>
          <w:rFonts w:hint="eastAsia" w:ascii="宋体" w:hAnsi="宋体" w:eastAsia="宋体" w:cs="宋体"/>
          <w:color w:val="auto"/>
          <w:szCs w:val="21"/>
          <w:highlight w:val="none"/>
        </w:rPr>
        <w:t>；</w:t>
      </w:r>
    </w:p>
    <w:p w14:paraId="150CEEEE">
      <w:pPr>
        <w:spacing w:line="440" w:lineRule="exact"/>
        <w:ind w:firstLine="573"/>
        <w:rPr>
          <w:rFonts w:hint="eastAsia" w:ascii="宋体" w:hAnsi="宋体" w:eastAsia="宋体" w:cs="宋体"/>
          <w:color w:val="000000"/>
          <w:sz w:val="21"/>
          <w:szCs w:val="21"/>
        </w:rPr>
      </w:pPr>
      <w:r>
        <w:rPr>
          <w:rFonts w:hint="eastAsia" w:ascii="宋体" w:hAnsi="宋体" w:eastAsia="宋体" w:cs="宋体"/>
          <w:color w:val="000000"/>
          <w:sz w:val="21"/>
          <w:szCs w:val="21"/>
        </w:rPr>
        <w:t>‌GB 43854—2024《电动自行车用锂离子蓄电池安全技术规范》</w:t>
      </w:r>
    </w:p>
    <w:p w14:paraId="18368E60">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 w:val="21"/>
          <w:szCs w:val="21"/>
          <w:shd w:val="clear" w:color="auto" w:fill="FFFFFF"/>
          <w:vertAlign w:val="baseline"/>
          <w:lang w:val="en-US" w:eastAsia="zh-CN"/>
        </w:rPr>
        <w:t xml:space="preserve">GB 811-2022 </w:t>
      </w:r>
      <w:r>
        <w:rPr>
          <w:rFonts w:hint="eastAsia" w:ascii="宋体" w:hAnsi="宋体" w:eastAsia="宋体" w:cs="宋体"/>
          <w:color w:val="auto"/>
          <w:sz w:val="21"/>
          <w:szCs w:val="21"/>
          <w:shd w:val="clear" w:color="auto" w:fill="FFFFFF"/>
          <w:vertAlign w:val="baseline"/>
          <w:lang w:val="en-US" w:eastAsia="zh-CN"/>
        </w:rPr>
        <w:fldChar w:fldCharType="begin"/>
      </w:r>
      <w:r>
        <w:rPr>
          <w:rFonts w:hint="eastAsia" w:ascii="宋体" w:hAnsi="宋体" w:eastAsia="宋体" w:cs="宋体"/>
          <w:color w:val="auto"/>
          <w:sz w:val="21"/>
          <w:szCs w:val="21"/>
          <w:shd w:val="clear" w:color="auto" w:fill="FFFFFF"/>
          <w:vertAlign w:val="baseline"/>
          <w:lang w:val="en-US" w:eastAsia="zh-CN"/>
        </w:rPr>
        <w:instrText xml:space="preserve"> HYPERLINK "https://std.samr.gov.cn/gb/search/gbDetailed?id=F0ADFAAEF0811328E05397BE0A0AD5A4" \t "https://std.samr.gov.cn/search/_blank" </w:instrText>
      </w:r>
      <w:r>
        <w:rPr>
          <w:rFonts w:hint="eastAsia" w:ascii="宋体" w:hAnsi="宋体" w:eastAsia="宋体" w:cs="宋体"/>
          <w:color w:val="auto"/>
          <w:sz w:val="21"/>
          <w:szCs w:val="21"/>
          <w:shd w:val="clear" w:color="auto" w:fill="FFFFFF"/>
          <w:vertAlign w:val="baseline"/>
          <w:lang w:val="en-US" w:eastAsia="zh-CN"/>
        </w:rPr>
        <w:fldChar w:fldCharType="separate"/>
      </w:r>
      <w:r>
        <w:rPr>
          <w:rFonts w:hint="eastAsia" w:ascii="宋体" w:hAnsi="宋体" w:eastAsia="宋体" w:cs="宋体"/>
          <w:color w:val="auto"/>
          <w:sz w:val="21"/>
          <w:szCs w:val="21"/>
          <w:shd w:val="clear" w:color="auto" w:fill="FFFFFF"/>
          <w:vertAlign w:val="baseline"/>
          <w:lang w:val="en-US" w:eastAsia="zh-CN"/>
        </w:rPr>
        <w:t>摩托车、电动自行车乘员头盔</w:t>
      </w:r>
      <w:r>
        <w:rPr>
          <w:rFonts w:hint="eastAsia" w:ascii="宋体" w:hAnsi="宋体" w:eastAsia="宋体" w:cs="宋体"/>
          <w:color w:val="auto"/>
          <w:sz w:val="21"/>
          <w:szCs w:val="21"/>
          <w:shd w:val="clear" w:color="auto" w:fill="FFFFFF"/>
          <w:vertAlign w:val="baseline"/>
          <w:lang w:val="en-US" w:eastAsia="zh-CN"/>
        </w:rPr>
        <w:fldChar w:fldCharType="end"/>
      </w:r>
      <w:r>
        <w:rPr>
          <w:rFonts w:hint="eastAsia" w:ascii="宋体" w:hAnsi="宋体" w:eastAsia="宋体" w:cs="宋体"/>
          <w:color w:val="auto"/>
          <w:sz w:val="21"/>
          <w:szCs w:val="21"/>
          <w:shd w:val="clear" w:color="auto" w:fill="FFFFFF"/>
          <w:vertAlign w:val="baseline"/>
          <w:lang w:val="en-US" w:eastAsia="zh-CN"/>
        </w:rPr>
        <w:t>；</w:t>
      </w:r>
    </w:p>
    <w:p w14:paraId="29463C00">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经国家标准信息公共服务平台备案现行有效的企业标准及产品明示质量要求；</w:t>
      </w:r>
    </w:p>
    <w:p w14:paraId="7D4C28A4">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产品明示质量指标及国家法律、法规、规章的有关规定。</w:t>
      </w:r>
    </w:p>
    <w:p w14:paraId="0B41C7EE">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判定原则</w:t>
      </w:r>
    </w:p>
    <w:p w14:paraId="19E4AA7C">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经检验，检验项目全部合格，判定为被抽查产品所检项目未发现不合格；检验项目中任一项或一项以上不合格，判定为被抽查产品不合格。</w:t>
      </w:r>
    </w:p>
    <w:p w14:paraId="718DE2DF">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若被检产品明示的质量要求高于本细则中检验项目依据的标准要求时，应按被检产品明示的质量要求判定。</w:t>
      </w:r>
    </w:p>
    <w:p w14:paraId="1FDD15A6">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若被检产品明示的质量要求低于本细则中检验项目依据的强制性标准要求时，应按照强制性标准要求判定。</w:t>
      </w:r>
    </w:p>
    <w:p w14:paraId="36D32912">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若被检产品明示的质量要求低于或包含本细则中检验项目依据的推荐性标准要求时，应以被检产品明示的质量要求判定。</w:t>
      </w:r>
    </w:p>
    <w:p w14:paraId="36F1C1E1">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若被检产品明示的质量要求缺少本细则中检验项目依据的强制性标准要求时，应按照强制性标准要求判定。</w:t>
      </w:r>
    </w:p>
    <w:p w14:paraId="5E767C1D">
      <w:r>
        <w:rPr>
          <w:rFonts w:hint="eastAsia" w:ascii="宋体" w:hAnsi="宋体" w:eastAsia="宋体" w:cs="宋体"/>
          <w:color w:val="auto"/>
          <w:szCs w:val="21"/>
          <w:highlight w:val="none"/>
        </w:rPr>
        <w:t>若被检产品明示的质量要求缺少本细则中检验项目依据的推荐性标准要求时，该项目不参与判定。</w:t>
      </w:r>
    </w:p>
    <w:p w14:paraId="1347716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31D7015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2D59D89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3877E9E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4D403A4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16D59A4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05FC573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2496A42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Theme="majorEastAsia" w:hAnsiTheme="majorEastAsia" w:eastAsiaTheme="majorEastAsia" w:cstheme="majorEastAsia"/>
          <w:b/>
          <w:sz w:val="30"/>
          <w:szCs w:val="30"/>
          <w:lang w:val="en-US" w:eastAsia="zh-CN"/>
        </w:rPr>
      </w:pPr>
    </w:p>
    <w:p w14:paraId="7610F28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108" w:firstLineChars="700"/>
        <w:jc w:val="both"/>
        <w:rPr>
          <w:rFonts w:hint="eastAsia" w:asciiTheme="majorEastAsia" w:hAnsiTheme="majorEastAsia" w:eastAsiaTheme="majorEastAsia" w:cstheme="majorEastAsia"/>
          <w:b/>
          <w:sz w:val="30"/>
          <w:szCs w:val="30"/>
          <w:lang w:val="en-US" w:eastAsia="zh-CN"/>
        </w:rPr>
      </w:pPr>
    </w:p>
    <w:p w14:paraId="49C532A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108" w:firstLineChars="700"/>
        <w:jc w:val="both"/>
        <w:rPr>
          <w:rFonts w:hint="eastAsia" w:asciiTheme="majorEastAsia" w:hAnsiTheme="majorEastAsia" w:eastAsiaTheme="majorEastAsia" w:cstheme="majorEastAsia"/>
          <w:b/>
          <w:sz w:val="30"/>
          <w:szCs w:val="30"/>
          <w:lang w:val="en-US" w:eastAsia="zh-CN"/>
        </w:rPr>
      </w:pPr>
    </w:p>
    <w:p w14:paraId="217F274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108" w:firstLineChars="700"/>
        <w:jc w:val="both"/>
        <w:rPr>
          <w:rFonts w:hint="eastAsia" w:asciiTheme="majorEastAsia" w:hAnsiTheme="majorEastAsia" w:eastAsiaTheme="majorEastAsia" w:cstheme="majorEastAsia"/>
          <w:b/>
          <w:sz w:val="30"/>
          <w:szCs w:val="30"/>
        </w:rPr>
      </w:pPr>
      <w:r>
        <w:rPr>
          <w:rFonts w:hint="eastAsia" w:asciiTheme="majorEastAsia" w:hAnsiTheme="majorEastAsia" w:eastAsiaTheme="majorEastAsia" w:cstheme="majorEastAsia"/>
          <w:b/>
          <w:sz w:val="30"/>
          <w:szCs w:val="30"/>
          <w:lang w:val="en-US" w:eastAsia="zh-CN"/>
        </w:rPr>
        <w:t>5、</w:t>
      </w:r>
      <w:r>
        <w:rPr>
          <w:rFonts w:hint="eastAsia" w:asciiTheme="majorEastAsia" w:hAnsiTheme="majorEastAsia" w:eastAsiaTheme="majorEastAsia" w:cstheme="majorEastAsia"/>
          <w:b/>
          <w:sz w:val="30"/>
          <w:szCs w:val="30"/>
        </w:rPr>
        <w:t>抽样时间和检测时间安排</w:t>
      </w:r>
    </w:p>
    <w:p w14:paraId="27183C70">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1、抽样时间安排：抽样时间由</w:t>
      </w:r>
      <w:r>
        <w:rPr>
          <w:rFonts w:hint="eastAsia" w:ascii="宋体" w:hAnsi="宋体" w:eastAsia="宋体" w:cs="宋体"/>
          <w:color w:val="auto"/>
          <w:szCs w:val="21"/>
          <w:highlight w:val="none"/>
          <w:lang w:val="en-US" w:eastAsia="zh-CN"/>
        </w:rPr>
        <w:t>组织单位</w:t>
      </w:r>
      <w:r>
        <w:rPr>
          <w:rFonts w:hint="eastAsia" w:ascii="宋体" w:hAnsi="宋体" w:eastAsia="宋体" w:cs="宋体"/>
          <w:color w:val="auto"/>
          <w:szCs w:val="21"/>
          <w:highlight w:val="none"/>
        </w:rPr>
        <w:t>根据实际工作情况具体安排，</w:t>
      </w:r>
      <w:r>
        <w:rPr>
          <w:rFonts w:hint="eastAsia" w:ascii="宋体" w:hAnsi="宋体" w:eastAsia="宋体" w:cs="宋体"/>
          <w:color w:val="auto"/>
          <w:szCs w:val="21"/>
          <w:highlight w:val="none"/>
          <w:lang w:val="en-US" w:eastAsia="zh-CN"/>
        </w:rPr>
        <w:t>承检机构</w:t>
      </w:r>
      <w:r>
        <w:rPr>
          <w:rFonts w:hint="eastAsia" w:ascii="宋体" w:hAnsi="宋体" w:eastAsia="宋体" w:cs="宋体"/>
          <w:color w:val="auto"/>
          <w:szCs w:val="21"/>
          <w:highlight w:val="none"/>
        </w:rPr>
        <w:t>工作人员随时配合。</w:t>
      </w:r>
    </w:p>
    <w:p w14:paraId="08B612E4">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2、检测时间安排：样品按照规定的流程运回</w:t>
      </w:r>
      <w:r>
        <w:rPr>
          <w:rFonts w:hint="eastAsia" w:ascii="宋体" w:hAnsi="宋体" w:eastAsia="宋体" w:cs="宋体"/>
          <w:color w:val="auto"/>
          <w:szCs w:val="21"/>
          <w:highlight w:val="none"/>
          <w:lang w:eastAsia="zh-CN"/>
        </w:rPr>
        <w:t>承检机构</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承检机构</w:t>
      </w:r>
      <w:r>
        <w:rPr>
          <w:rFonts w:hint="eastAsia" w:ascii="宋体" w:hAnsi="宋体" w:eastAsia="宋体" w:cs="宋体"/>
          <w:color w:val="auto"/>
          <w:szCs w:val="21"/>
          <w:highlight w:val="none"/>
        </w:rPr>
        <w:t>即刻安排检测人员进行检测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承检机构在收到样品后30工作日内出具</w:t>
      </w:r>
      <w:r>
        <w:rPr>
          <w:rFonts w:hint="eastAsia" w:ascii="宋体" w:hAnsi="宋体" w:eastAsia="宋体" w:cs="宋体"/>
          <w:color w:val="auto"/>
          <w:szCs w:val="21"/>
          <w:highlight w:val="none"/>
        </w:rPr>
        <w:t>检验结果材料</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检验报告，</w:t>
      </w:r>
      <w:r>
        <w:rPr>
          <w:rFonts w:hint="eastAsia" w:ascii="宋体" w:hAnsi="宋体" w:eastAsia="宋体" w:cs="宋体"/>
          <w:color w:val="auto"/>
          <w:szCs w:val="21"/>
          <w:highlight w:val="none"/>
        </w:rPr>
        <w:t>检验结果汇总表</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商品质量检测分析报告</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p>
    <w:p w14:paraId="5EA40BFF">
      <w:pPr>
        <w:spacing w:line="440" w:lineRule="exact"/>
        <w:ind w:firstLine="573"/>
        <w:jc w:val="center"/>
        <w:rPr>
          <w:rFonts w:hint="eastAsia" w:ascii="宋体" w:hAnsi="宋体" w:eastAsia="宋体" w:cs="宋体"/>
          <w:b/>
          <w:bCs/>
          <w:color w:val="auto"/>
          <w:sz w:val="36"/>
          <w:szCs w:val="36"/>
          <w:highlight w:val="none"/>
          <w:lang w:val="en-US" w:eastAsia="zh-CN"/>
        </w:rPr>
      </w:pPr>
    </w:p>
    <w:p w14:paraId="6FC33276">
      <w:pPr>
        <w:spacing w:line="440" w:lineRule="exact"/>
        <w:ind w:firstLine="573"/>
        <w:jc w:val="center"/>
        <w:rPr>
          <w:rFonts w:hint="eastAsia" w:ascii="宋体" w:hAnsi="宋体" w:eastAsia="宋体" w:cs="宋体"/>
          <w:b/>
          <w:bCs/>
          <w:color w:val="auto"/>
          <w:sz w:val="36"/>
          <w:szCs w:val="36"/>
          <w:highlight w:val="none"/>
          <w:lang w:val="en-US" w:eastAsia="zh-CN"/>
        </w:rPr>
      </w:pPr>
    </w:p>
    <w:p w14:paraId="3BDA2D20">
      <w:pPr>
        <w:spacing w:line="440" w:lineRule="exact"/>
        <w:ind w:firstLine="573"/>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eastAsia="zh-CN"/>
        </w:rPr>
        <w:t>结果送达</w:t>
      </w:r>
    </w:p>
    <w:p w14:paraId="6FC4B248">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承检机构应在约定时间内报送检验结果材料</w:t>
      </w:r>
      <w:r>
        <w:rPr>
          <w:rFonts w:hint="eastAsia" w:ascii="宋体" w:hAnsi="宋体" w:eastAsia="宋体" w:cs="宋体"/>
          <w:color w:val="auto"/>
          <w:szCs w:val="21"/>
          <w:highlight w:val="none"/>
          <w:lang w:eastAsia="zh-CN"/>
        </w:rPr>
        <w:t>（其中</w:t>
      </w:r>
      <w:r>
        <w:rPr>
          <w:rFonts w:hint="eastAsia" w:ascii="宋体" w:hAnsi="宋体" w:eastAsia="宋体" w:cs="宋体"/>
          <w:color w:val="auto"/>
          <w:szCs w:val="21"/>
          <w:highlight w:val="none"/>
        </w:rPr>
        <w:t>检验报告一式</w:t>
      </w:r>
      <w:r>
        <w:rPr>
          <w:rFonts w:hint="eastAsia" w:ascii="宋体" w:hAnsi="宋体" w:eastAsia="宋体" w:cs="宋体"/>
          <w:color w:val="auto"/>
          <w:szCs w:val="21"/>
          <w:highlight w:val="none"/>
          <w:lang w:val="en-US" w:eastAsia="zh-CN"/>
        </w:rPr>
        <w:t xml:space="preserve"> 三 </w:t>
      </w:r>
      <w:r>
        <w:rPr>
          <w:rFonts w:hint="eastAsia" w:ascii="宋体" w:hAnsi="宋体" w:eastAsia="宋体" w:cs="宋体"/>
          <w:color w:val="auto"/>
          <w:szCs w:val="21"/>
          <w:highlight w:val="none"/>
        </w:rPr>
        <w:t>份，</w:t>
      </w:r>
      <w:r>
        <w:rPr>
          <w:rFonts w:hint="eastAsia" w:ascii="宋体" w:hAnsi="宋体" w:eastAsia="宋体" w:cs="宋体"/>
          <w:color w:val="auto"/>
          <w:szCs w:val="21"/>
          <w:highlight w:val="none"/>
          <w:lang w:eastAsia="zh-CN"/>
        </w:rPr>
        <w:t>不合格报告多一份，</w:t>
      </w:r>
      <w:r>
        <w:rPr>
          <w:rFonts w:hint="eastAsia" w:ascii="宋体" w:hAnsi="宋体" w:eastAsia="宋体" w:cs="宋体"/>
          <w:color w:val="auto"/>
          <w:szCs w:val="21"/>
          <w:highlight w:val="none"/>
        </w:rPr>
        <w:t>检验结果汇总表</w:t>
      </w:r>
      <w:r>
        <w:rPr>
          <w:rFonts w:hint="eastAsia" w:ascii="宋体" w:hAnsi="宋体" w:eastAsia="宋体" w:cs="宋体"/>
          <w:color w:val="auto"/>
          <w:szCs w:val="21"/>
          <w:highlight w:val="none"/>
          <w:lang w:eastAsia="zh-CN"/>
        </w:rPr>
        <w:t>和商品</w:t>
      </w:r>
      <w:r>
        <w:rPr>
          <w:rFonts w:hint="eastAsia" w:ascii="宋体" w:hAnsi="宋体" w:eastAsia="宋体" w:cs="宋体"/>
          <w:color w:val="auto"/>
          <w:szCs w:val="21"/>
          <w:highlight w:val="none"/>
        </w:rPr>
        <w:t>质量检测分析报告</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p>
    <w:p w14:paraId="027B7A9F">
      <w:pPr>
        <w:spacing w:line="440" w:lineRule="exact"/>
        <w:ind w:firstLine="573"/>
        <w:rPr>
          <w:rFonts w:hint="eastAsia" w:ascii="宋体" w:hAnsi="宋体" w:eastAsia="宋体" w:cs="宋体"/>
          <w:color w:val="auto"/>
          <w:szCs w:val="21"/>
          <w:highlight w:val="none"/>
        </w:rPr>
      </w:pPr>
    </w:p>
    <w:p w14:paraId="5B437A1E">
      <w:pPr>
        <w:spacing w:line="440" w:lineRule="exact"/>
        <w:ind w:firstLine="573"/>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7</w:t>
      </w:r>
      <w:r>
        <w:rPr>
          <w:rFonts w:hint="eastAsia" w:ascii="宋体" w:hAnsi="宋体" w:eastAsia="宋体" w:cs="宋体"/>
          <w:b/>
          <w:bCs/>
          <w:color w:val="auto"/>
          <w:sz w:val="32"/>
          <w:szCs w:val="32"/>
          <w:highlight w:val="none"/>
        </w:rPr>
        <w:t>、注意事项</w:t>
      </w:r>
    </w:p>
    <w:p w14:paraId="50C36A18">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1、承检机构抽样时应在抽样工作单填写所抽</w:t>
      </w:r>
      <w:r>
        <w:rPr>
          <w:rFonts w:hint="eastAsia" w:ascii="宋体" w:hAnsi="宋体" w:eastAsia="宋体" w:cs="宋体"/>
          <w:color w:val="auto"/>
          <w:szCs w:val="21"/>
          <w:highlight w:val="none"/>
          <w:lang w:eastAsia="zh-CN"/>
        </w:rPr>
        <w:t>商品</w:t>
      </w:r>
      <w:r>
        <w:rPr>
          <w:rFonts w:hint="eastAsia" w:ascii="宋体" w:hAnsi="宋体" w:eastAsia="宋体" w:cs="宋体"/>
          <w:color w:val="auto"/>
          <w:szCs w:val="21"/>
          <w:highlight w:val="none"/>
        </w:rPr>
        <w:t>标注执行标准。若该</w:t>
      </w:r>
      <w:r>
        <w:rPr>
          <w:rFonts w:hint="eastAsia" w:ascii="宋体" w:hAnsi="宋体" w:eastAsia="宋体" w:cs="宋体"/>
          <w:color w:val="auto"/>
          <w:szCs w:val="21"/>
          <w:highlight w:val="none"/>
          <w:lang w:eastAsia="zh-CN"/>
        </w:rPr>
        <w:t>商品</w:t>
      </w:r>
      <w:r>
        <w:rPr>
          <w:rFonts w:hint="eastAsia" w:ascii="宋体" w:hAnsi="宋体" w:eastAsia="宋体" w:cs="宋体"/>
          <w:color w:val="auto"/>
          <w:szCs w:val="21"/>
          <w:highlight w:val="none"/>
        </w:rPr>
        <w:t>执行企业标准，现场抽样人员应告知受检单位15日内将现行有效企业标准寄送至承检机构</w:t>
      </w:r>
      <w:r>
        <w:rPr>
          <w:rFonts w:hint="eastAsia" w:ascii="宋体" w:hAnsi="宋体" w:eastAsia="宋体" w:cs="宋体"/>
          <w:color w:val="auto"/>
          <w:szCs w:val="21"/>
          <w:highlight w:val="none"/>
          <w:lang w:eastAsia="zh-CN"/>
        </w:rPr>
        <w:t>或者发送电子档至承检机构</w:t>
      </w:r>
      <w:r>
        <w:rPr>
          <w:rFonts w:hint="eastAsia" w:ascii="宋体" w:hAnsi="宋体" w:eastAsia="宋体" w:cs="宋体"/>
          <w:color w:val="auto"/>
          <w:szCs w:val="21"/>
          <w:highlight w:val="none"/>
        </w:rPr>
        <w:t>。</w:t>
      </w:r>
    </w:p>
    <w:p w14:paraId="1EAA6731">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7-2、</w:t>
      </w:r>
      <w:r>
        <w:rPr>
          <w:rFonts w:hint="eastAsia" w:ascii="宋体" w:hAnsi="宋体" w:eastAsia="宋体" w:cs="宋体"/>
          <w:color w:val="auto"/>
          <w:szCs w:val="21"/>
          <w:highlight w:val="none"/>
        </w:rPr>
        <w:t>若受检单位未按期提供现行有效企业标准，</w:t>
      </w:r>
      <w:r>
        <w:rPr>
          <w:rFonts w:hint="eastAsia" w:ascii="宋体" w:hAnsi="宋体" w:eastAsia="宋体" w:cs="宋体"/>
          <w:color w:val="auto"/>
          <w:szCs w:val="21"/>
          <w:highlight w:val="none"/>
          <w:lang w:eastAsia="zh-CN"/>
        </w:rPr>
        <w:t>以及产品标识标注标准错误和未标注标准，</w:t>
      </w:r>
      <w:r>
        <w:rPr>
          <w:rFonts w:hint="eastAsia" w:ascii="宋体" w:hAnsi="宋体" w:eastAsia="宋体" w:cs="宋体"/>
          <w:color w:val="auto"/>
          <w:szCs w:val="21"/>
          <w:highlight w:val="none"/>
        </w:rPr>
        <w:t>承检机构应按相应国家标准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行业标准</w:t>
      </w:r>
      <w:r>
        <w:rPr>
          <w:rFonts w:hint="eastAsia" w:ascii="宋体" w:hAnsi="宋体" w:eastAsia="宋体" w:cs="宋体"/>
          <w:color w:val="auto"/>
          <w:szCs w:val="21"/>
          <w:highlight w:val="none"/>
          <w:lang w:val="en-US" w:eastAsia="zh-CN"/>
        </w:rPr>
        <w:t>或团体标准</w:t>
      </w:r>
      <w:r>
        <w:rPr>
          <w:rFonts w:hint="eastAsia" w:ascii="宋体" w:hAnsi="宋体" w:eastAsia="宋体" w:cs="宋体"/>
          <w:color w:val="auto"/>
          <w:szCs w:val="21"/>
          <w:highlight w:val="none"/>
        </w:rPr>
        <w:t>进行检验、复检。逾期后所提供的企业标准，承检机构可不予采用。</w:t>
      </w:r>
    </w:p>
    <w:p w14:paraId="6D5156C4">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3、任何产品所执行的企业标准或所明示质量要求都必须高于国家、行业强制性标准或推荐性标准中的强制性条款要求。若被检产品明示的质量要求高于本方案中检验项目依据的标准要求时，应按被检产品明示的质量要求判定。若被检产品明示的质量要求低于本方案中检验项目依据的强制性标准要求时，应按照强制性标准要求判定。若被检产品明示的质量要求低于或包含方案中检验项目依据的推荐性标准要求时，应以被检产品明示的质量要求判定。若被检产品明示的质量要求缺少本方案中检验项目依据的强制性标准要求时，应按照强制性标准要求判定。</w:t>
      </w:r>
    </w:p>
    <w:p w14:paraId="6CF1DECD">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 xml:space="preserve">7-4、本方案一式两份，一份存组织单位，一份存承检机构。  </w:t>
      </w:r>
    </w:p>
    <w:p w14:paraId="14AC65F0">
      <w:pPr>
        <w:spacing w:line="440" w:lineRule="exact"/>
        <w:ind w:firstLine="573"/>
        <w:jc w:val="center"/>
        <w:rPr>
          <w:rFonts w:hint="eastAsia" w:ascii="宋体" w:hAnsi="宋体" w:eastAsia="宋体" w:cs="宋体"/>
          <w:b/>
          <w:bCs/>
          <w:color w:val="auto"/>
          <w:sz w:val="32"/>
          <w:szCs w:val="32"/>
          <w:highlight w:val="none"/>
          <w:lang w:val="en-US" w:eastAsia="zh-CN"/>
        </w:rPr>
      </w:pPr>
    </w:p>
    <w:p w14:paraId="7678946D">
      <w:pPr>
        <w:spacing w:line="440" w:lineRule="exact"/>
        <w:ind w:firstLine="573"/>
        <w:jc w:val="center"/>
        <w:rPr>
          <w:rFonts w:hint="eastAsia" w:ascii="宋体" w:hAnsi="宋体" w:eastAsia="宋体" w:cs="宋体"/>
          <w:b/>
          <w:bCs/>
          <w:color w:val="auto"/>
          <w:sz w:val="32"/>
          <w:szCs w:val="32"/>
          <w:highlight w:val="none"/>
          <w:lang w:val="en-US" w:eastAsia="zh-CN"/>
        </w:rPr>
      </w:pPr>
    </w:p>
    <w:p w14:paraId="55E7C9C0">
      <w:pPr>
        <w:spacing w:line="440" w:lineRule="exact"/>
        <w:ind w:firstLine="573"/>
        <w:jc w:val="center"/>
        <w:rPr>
          <w:rFonts w:hint="eastAsia" w:ascii="宋体" w:hAnsi="宋体" w:eastAsia="宋体" w:cs="宋体"/>
          <w:b/>
          <w:bCs/>
          <w:color w:val="auto"/>
          <w:sz w:val="32"/>
          <w:szCs w:val="32"/>
          <w:highlight w:val="none"/>
          <w:lang w:val="en-US" w:eastAsia="zh-CN"/>
        </w:rPr>
      </w:pPr>
    </w:p>
    <w:p w14:paraId="0AC28D45">
      <w:pPr>
        <w:spacing w:line="440" w:lineRule="exact"/>
        <w:ind w:firstLine="573"/>
        <w:jc w:val="center"/>
        <w:rPr>
          <w:rFonts w:hint="eastAsia" w:ascii="宋体" w:hAnsi="宋体" w:eastAsia="宋体" w:cs="宋体"/>
          <w:b/>
          <w:bCs/>
          <w:color w:val="auto"/>
          <w:sz w:val="32"/>
          <w:szCs w:val="32"/>
          <w:highlight w:val="none"/>
          <w:lang w:val="en-US" w:eastAsia="zh-CN"/>
        </w:rPr>
      </w:pPr>
    </w:p>
    <w:p w14:paraId="6E3F25C2">
      <w:pPr>
        <w:spacing w:line="440" w:lineRule="exact"/>
        <w:ind w:firstLine="573"/>
        <w:jc w:val="center"/>
        <w:rPr>
          <w:rFonts w:hint="eastAsia" w:ascii="宋体" w:hAnsi="宋体" w:eastAsia="宋体" w:cs="宋体"/>
          <w:b/>
          <w:bCs/>
          <w:color w:val="auto"/>
          <w:sz w:val="32"/>
          <w:szCs w:val="32"/>
          <w:highlight w:val="none"/>
          <w:lang w:val="en-US" w:eastAsia="zh-CN"/>
        </w:rPr>
      </w:pPr>
    </w:p>
    <w:p w14:paraId="2BE4A195">
      <w:pPr>
        <w:spacing w:line="440" w:lineRule="exact"/>
        <w:ind w:firstLine="573"/>
        <w:jc w:val="center"/>
        <w:rPr>
          <w:rFonts w:hint="eastAsia" w:ascii="宋体" w:hAnsi="宋体" w:eastAsia="宋体" w:cs="宋体"/>
          <w:b/>
          <w:bCs/>
          <w:color w:val="auto"/>
          <w:sz w:val="32"/>
          <w:szCs w:val="32"/>
          <w:highlight w:val="none"/>
          <w:lang w:val="en-US" w:eastAsia="zh-CN"/>
        </w:rPr>
      </w:pPr>
    </w:p>
    <w:p w14:paraId="48E523BE">
      <w:pPr>
        <w:spacing w:line="440" w:lineRule="exact"/>
        <w:ind w:firstLine="573"/>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8</w:t>
      </w:r>
      <w:r>
        <w:rPr>
          <w:rFonts w:hint="eastAsia" w:ascii="宋体" w:hAnsi="宋体" w:eastAsia="宋体" w:cs="宋体"/>
          <w:b/>
          <w:bCs/>
          <w:color w:val="auto"/>
          <w:sz w:val="32"/>
          <w:szCs w:val="32"/>
          <w:highlight w:val="none"/>
        </w:rPr>
        <w:t>、异议处理</w:t>
      </w:r>
    </w:p>
    <w:p w14:paraId="4FF61F6E">
      <w:pPr>
        <w:spacing w:line="440" w:lineRule="exact"/>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被抽查单位对检测结果有异议的，应当自收到检测报告之日起15日内，书面向组织单位提出，</w:t>
      </w:r>
      <w:r>
        <w:rPr>
          <w:rFonts w:hint="eastAsia" w:ascii="宋体" w:hAnsi="宋体" w:eastAsia="宋体" w:cs="宋体"/>
          <w:color w:val="auto"/>
          <w:szCs w:val="21"/>
          <w:highlight w:val="none"/>
          <w:lang w:eastAsia="zh-CN"/>
        </w:rPr>
        <w:t>经同意后确认备检样品进行复检。</w:t>
      </w:r>
    </w:p>
    <w:p w14:paraId="5C257099">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安徽省</w:t>
      </w:r>
      <w:r>
        <w:rPr>
          <w:rFonts w:hint="eastAsia" w:ascii="宋体" w:hAnsi="宋体" w:eastAsia="宋体" w:cs="宋体"/>
          <w:color w:val="auto"/>
          <w:szCs w:val="21"/>
          <w:highlight w:val="none"/>
        </w:rPr>
        <w:t>江淮质量技术检测服务有限公司联系方式：</w:t>
      </w:r>
    </w:p>
    <w:p w14:paraId="2D15B0AF">
      <w:pPr>
        <w:spacing w:line="440" w:lineRule="exact"/>
        <w:ind w:firstLine="573"/>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val="en-US" w:eastAsia="zh-CN"/>
        </w:rPr>
        <w:t xml:space="preserve">陈林峰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手 机：</w:t>
      </w:r>
      <w:r>
        <w:rPr>
          <w:rFonts w:hint="eastAsia" w:ascii="宋体" w:hAnsi="宋体" w:eastAsia="宋体" w:cs="宋体"/>
          <w:color w:val="auto"/>
          <w:szCs w:val="21"/>
          <w:highlight w:val="none"/>
          <w:lang w:val="en-US" w:eastAsia="zh-CN"/>
        </w:rPr>
        <w:t>15755129903</w:t>
      </w:r>
    </w:p>
    <w:p w14:paraId="0C69BE60">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话：0551-63620</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 xml:space="preserve">38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传 真：0551-63620938</w:t>
      </w:r>
    </w:p>
    <w:p w14:paraId="2B783E3A">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  址：</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"http://www.ahjhzj.com/"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zCs w:val="21"/>
          <w:highlight w:val="none"/>
        </w:rPr>
        <w:t>www.ahjhzj.com</w:t>
      </w:r>
      <w:r>
        <w:rPr>
          <w:rFonts w:hint="eastAsia" w:ascii="宋体" w:hAnsi="宋体" w:eastAsia="宋体" w:cs="宋体"/>
          <w:color w:val="auto"/>
          <w:szCs w:val="21"/>
          <w:highlight w:val="none"/>
        </w:rPr>
        <w:fldChar w:fldCharType="end"/>
      </w:r>
      <w:r>
        <w:rPr>
          <w:rFonts w:hint="eastAsia" w:ascii="宋体" w:hAnsi="宋体" w:eastAsia="宋体" w:cs="宋体"/>
          <w:color w:val="auto"/>
          <w:szCs w:val="21"/>
          <w:highlight w:val="none"/>
        </w:rPr>
        <w:t xml:space="preserve"> </w:t>
      </w:r>
    </w:p>
    <w:p w14:paraId="1ED3EA31">
      <w:pPr>
        <w:spacing w:line="440" w:lineRule="exact"/>
        <w:ind w:firstLine="573"/>
        <w:rPr>
          <w:rFonts w:hint="eastAsia" w:ascii="宋体" w:hAnsi="宋体" w:eastAsia="宋体" w:cs="宋体"/>
          <w:color w:val="auto"/>
          <w:szCs w:val="21"/>
          <w:highlight w:val="none"/>
          <w:lang w:eastAsia="zh-CN"/>
        </w:rPr>
      </w:pPr>
    </w:p>
    <w:p w14:paraId="0315FD4A">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六安市</w:t>
      </w:r>
      <w:r>
        <w:rPr>
          <w:rFonts w:hint="eastAsia" w:ascii="宋体" w:hAnsi="宋体" w:eastAsia="宋体" w:cs="宋体"/>
          <w:color w:val="auto"/>
          <w:szCs w:val="21"/>
          <w:highlight w:val="none"/>
          <w:lang w:eastAsia="zh-CN"/>
        </w:rPr>
        <w:t>市场监督管理局</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eastAsia="zh-CN"/>
        </w:rPr>
        <w:t>安徽省</w:t>
      </w:r>
      <w:r>
        <w:rPr>
          <w:rFonts w:hint="eastAsia" w:ascii="宋体" w:hAnsi="宋体" w:eastAsia="宋体" w:cs="宋体"/>
          <w:color w:val="auto"/>
          <w:szCs w:val="21"/>
          <w:highlight w:val="none"/>
        </w:rPr>
        <w:t>江淮质量技术检测服务有限公司</w:t>
      </w:r>
    </w:p>
    <w:p w14:paraId="6A5B1BDA">
      <w:pPr>
        <w:spacing w:line="440" w:lineRule="exact"/>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二〇二</w:t>
      </w:r>
      <w:r>
        <w:rPr>
          <w:rFonts w:hint="eastAsia" w:ascii="宋体" w:hAnsi="宋体" w:eastAsia="宋体" w:cs="宋体"/>
          <w:color w:val="auto"/>
          <w:szCs w:val="21"/>
          <w:highlight w:val="none"/>
          <w:lang w:eastAsia="zh-CN"/>
        </w:rPr>
        <w:t>六</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eastAsia="zh-CN"/>
        </w:rPr>
        <w:t>四</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十五</w:t>
      </w: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二〇二</w:t>
      </w:r>
      <w:r>
        <w:rPr>
          <w:rFonts w:hint="eastAsia" w:ascii="宋体" w:hAnsi="宋体" w:eastAsia="宋体" w:cs="宋体"/>
          <w:color w:val="auto"/>
          <w:szCs w:val="21"/>
          <w:highlight w:val="none"/>
          <w:lang w:eastAsia="zh-CN"/>
        </w:rPr>
        <w:t>六</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eastAsia="zh-CN"/>
        </w:rPr>
        <w:t>四</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十五</w:t>
      </w:r>
      <w:r>
        <w:rPr>
          <w:rFonts w:hint="eastAsia" w:ascii="宋体" w:hAnsi="宋体" w:eastAsia="宋体" w:cs="宋体"/>
          <w:color w:val="auto"/>
          <w:szCs w:val="21"/>
          <w:highlight w:val="none"/>
        </w:rPr>
        <w:t>日</w:t>
      </w:r>
    </w:p>
    <w:p w14:paraId="3C8B770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rPr>
          <w:rFonts w:hint="eastAsia"/>
          <w:sz w:val="24"/>
          <w:szCs w:val="24"/>
        </w:rPr>
      </w:pPr>
    </w:p>
    <w:p w14:paraId="7D1FC5C0">
      <w:pPr>
        <w:spacing w:line="440" w:lineRule="exact"/>
        <w:ind w:firstLine="573"/>
      </w:pPr>
    </w:p>
    <w:sectPr>
      <w:footerReference r:id="rId4" w:type="default"/>
      <w:pgSz w:w="11906" w:h="16838"/>
      <w:pgMar w:top="1440" w:right="1800" w:bottom="1440" w:left="1800" w:header="851" w:footer="992" w:gutter="0"/>
      <w:pgNumType w:fmt="decimal" w:start="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859E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CB98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C2CB98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CA65A">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742D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9D742D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80528"/>
    <w:rsid w:val="012A4CB1"/>
    <w:rsid w:val="01437C9C"/>
    <w:rsid w:val="02615C86"/>
    <w:rsid w:val="028B2F65"/>
    <w:rsid w:val="0328539C"/>
    <w:rsid w:val="034675D0"/>
    <w:rsid w:val="035D3297"/>
    <w:rsid w:val="03F97D6F"/>
    <w:rsid w:val="04B14F1D"/>
    <w:rsid w:val="04B74C29"/>
    <w:rsid w:val="052A53FB"/>
    <w:rsid w:val="06936FD0"/>
    <w:rsid w:val="069F5975"/>
    <w:rsid w:val="06C07699"/>
    <w:rsid w:val="07DC0503"/>
    <w:rsid w:val="07DE17A3"/>
    <w:rsid w:val="087251E8"/>
    <w:rsid w:val="088E5CA1"/>
    <w:rsid w:val="088F37C7"/>
    <w:rsid w:val="09F9539C"/>
    <w:rsid w:val="0A3F5B2C"/>
    <w:rsid w:val="0A4D56E8"/>
    <w:rsid w:val="0AB614DF"/>
    <w:rsid w:val="0B5112B5"/>
    <w:rsid w:val="0C0B585A"/>
    <w:rsid w:val="0C177D5B"/>
    <w:rsid w:val="0D554FDF"/>
    <w:rsid w:val="0D662D48"/>
    <w:rsid w:val="0DEF454B"/>
    <w:rsid w:val="0F0B0D0F"/>
    <w:rsid w:val="0F827BE2"/>
    <w:rsid w:val="0FB3423F"/>
    <w:rsid w:val="102F10A8"/>
    <w:rsid w:val="10724ED4"/>
    <w:rsid w:val="108F25B6"/>
    <w:rsid w:val="10A67900"/>
    <w:rsid w:val="10EA3C90"/>
    <w:rsid w:val="11E13DDD"/>
    <w:rsid w:val="12043ABF"/>
    <w:rsid w:val="122D2087"/>
    <w:rsid w:val="122F6D00"/>
    <w:rsid w:val="12B80528"/>
    <w:rsid w:val="12F232D0"/>
    <w:rsid w:val="134753CA"/>
    <w:rsid w:val="13A02D2C"/>
    <w:rsid w:val="13D80718"/>
    <w:rsid w:val="14221993"/>
    <w:rsid w:val="145F04F1"/>
    <w:rsid w:val="14F74BCE"/>
    <w:rsid w:val="15033573"/>
    <w:rsid w:val="16573B76"/>
    <w:rsid w:val="16EB0762"/>
    <w:rsid w:val="176C3651"/>
    <w:rsid w:val="1785009E"/>
    <w:rsid w:val="17DB2585"/>
    <w:rsid w:val="18131D1F"/>
    <w:rsid w:val="182A7068"/>
    <w:rsid w:val="18787DD4"/>
    <w:rsid w:val="18873F4D"/>
    <w:rsid w:val="1A457604"/>
    <w:rsid w:val="1A847E44"/>
    <w:rsid w:val="1B397DCE"/>
    <w:rsid w:val="1BAB582A"/>
    <w:rsid w:val="1C493F3B"/>
    <w:rsid w:val="1CE26164"/>
    <w:rsid w:val="1D1D0F4A"/>
    <w:rsid w:val="1D46411C"/>
    <w:rsid w:val="1DEB56E3"/>
    <w:rsid w:val="1E85149C"/>
    <w:rsid w:val="1E960FB4"/>
    <w:rsid w:val="1EC51899"/>
    <w:rsid w:val="1F7F413E"/>
    <w:rsid w:val="20F46465"/>
    <w:rsid w:val="21182154"/>
    <w:rsid w:val="21C10A3D"/>
    <w:rsid w:val="22317999"/>
    <w:rsid w:val="22623D11"/>
    <w:rsid w:val="22B27EB7"/>
    <w:rsid w:val="234C2589"/>
    <w:rsid w:val="23503E27"/>
    <w:rsid w:val="236421FD"/>
    <w:rsid w:val="23812232"/>
    <w:rsid w:val="24AE34FB"/>
    <w:rsid w:val="24EA3E07"/>
    <w:rsid w:val="25F82554"/>
    <w:rsid w:val="2626708B"/>
    <w:rsid w:val="264D28A0"/>
    <w:rsid w:val="268169ED"/>
    <w:rsid w:val="26916D89"/>
    <w:rsid w:val="273852FE"/>
    <w:rsid w:val="27547C5E"/>
    <w:rsid w:val="2779594F"/>
    <w:rsid w:val="27CB7981"/>
    <w:rsid w:val="27EC7E96"/>
    <w:rsid w:val="283D06F2"/>
    <w:rsid w:val="29064F88"/>
    <w:rsid w:val="294F4B81"/>
    <w:rsid w:val="29B11398"/>
    <w:rsid w:val="29EB48A9"/>
    <w:rsid w:val="2A4B5348"/>
    <w:rsid w:val="2A846AAC"/>
    <w:rsid w:val="2AA44A58"/>
    <w:rsid w:val="2C164A61"/>
    <w:rsid w:val="2CF241A1"/>
    <w:rsid w:val="2D55028C"/>
    <w:rsid w:val="2D7D7F0E"/>
    <w:rsid w:val="2E255EB0"/>
    <w:rsid w:val="2F950D74"/>
    <w:rsid w:val="2FB13E9F"/>
    <w:rsid w:val="2FEE6D2E"/>
    <w:rsid w:val="309A4933"/>
    <w:rsid w:val="316867E0"/>
    <w:rsid w:val="31CA56EC"/>
    <w:rsid w:val="31E3230A"/>
    <w:rsid w:val="337376BE"/>
    <w:rsid w:val="33A67A93"/>
    <w:rsid w:val="34670FD0"/>
    <w:rsid w:val="35794331"/>
    <w:rsid w:val="358B0CEF"/>
    <w:rsid w:val="35A16764"/>
    <w:rsid w:val="35E548A3"/>
    <w:rsid w:val="3676374D"/>
    <w:rsid w:val="36793BCC"/>
    <w:rsid w:val="367B6832"/>
    <w:rsid w:val="36CE1B69"/>
    <w:rsid w:val="37023232"/>
    <w:rsid w:val="38037262"/>
    <w:rsid w:val="383536C8"/>
    <w:rsid w:val="38606463"/>
    <w:rsid w:val="38975BFC"/>
    <w:rsid w:val="38AA5930"/>
    <w:rsid w:val="38EC5F48"/>
    <w:rsid w:val="391B05DB"/>
    <w:rsid w:val="3991089E"/>
    <w:rsid w:val="39BA7DF4"/>
    <w:rsid w:val="3A3758E9"/>
    <w:rsid w:val="3A655FB2"/>
    <w:rsid w:val="3A79380C"/>
    <w:rsid w:val="3A900B55"/>
    <w:rsid w:val="3BC236ED"/>
    <w:rsid w:val="3C8160EA"/>
    <w:rsid w:val="3CC64D02"/>
    <w:rsid w:val="3CDE029E"/>
    <w:rsid w:val="3E432AAE"/>
    <w:rsid w:val="3EC60FE9"/>
    <w:rsid w:val="3FBA6DA0"/>
    <w:rsid w:val="40212BAD"/>
    <w:rsid w:val="40F7192E"/>
    <w:rsid w:val="41CA0DF1"/>
    <w:rsid w:val="423F3EF2"/>
    <w:rsid w:val="42724AD6"/>
    <w:rsid w:val="430B346F"/>
    <w:rsid w:val="433E1A96"/>
    <w:rsid w:val="44BC7116"/>
    <w:rsid w:val="44CC6C2E"/>
    <w:rsid w:val="45521829"/>
    <w:rsid w:val="45B002FD"/>
    <w:rsid w:val="45FE550D"/>
    <w:rsid w:val="460A43A2"/>
    <w:rsid w:val="46364CA7"/>
    <w:rsid w:val="475950F1"/>
    <w:rsid w:val="47A21F43"/>
    <w:rsid w:val="480A1F47"/>
    <w:rsid w:val="481B23A6"/>
    <w:rsid w:val="482A25E9"/>
    <w:rsid w:val="483416BA"/>
    <w:rsid w:val="486C0E54"/>
    <w:rsid w:val="48952158"/>
    <w:rsid w:val="4A161077"/>
    <w:rsid w:val="4A1C2405"/>
    <w:rsid w:val="4A534079"/>
    <w:rsid w:val="4AC24D5B"/>
    <w:rsid w:val="4AEC002A"/>
    <w:rsid w:val="4AF13892"/>
    <w:rsid w:val="4B5F422C"/>
    <w:rsid w:val="4C241175"/>
    <w:rsid w:val="4D0F1DAD"/>
    <w:rsid w:val="4D1F0243"/>
    <w:rsid w:val="4D6B4F73"/>
    <w:rsid w:val="4DEF6FD5"/>
    <w:rsid w:val="4F22401A"/>
    <w:rsid w:val="4F6F5653"/>
    <w:rsid w:val="51134562"/>
    <w:rsid w:val="518043C5"/>
    <w:rsid w:val="522307D5"/>
    <w:rsid w:val="522400A9"/>
    <w:rsid w:val="52C71241"/>
    <w:rsid w:val="52D90E94"/>
    <w:rsid w:val="530571DB"/>
    <w:rsid w:val="53620E89"/>
    <w:rsid w:val="53D15FD8"/>
    <w:rsid w:val="540B32CF"/>
    <w:rsid w:val="543C2C48"/>
    <w:rsid w:val="5495528E"/>
    <w:rsid w:val="55652EB2"/>
    <w:rsid w:val="55A13B51"/>
    <w:rsid w:val="56102E1E"/>
    <w:rsid w:val="56861332"/>
    <w:rsid w:val="569972B8"/>
    <w:rsid w:val="56BF65F2"/>
    <w:rsid w:val="580F7106"/>
    <w:rsid w:val="58B24661"/>
    <w:rsid w:val="594F0101"/>
    <w:rsid w:val="59E77376"/>
    <w:rsid w:val="5A7F67C4"/>
    <w:rsid w:val="5A924393"/>
    <w:rsid w:val="5AE900E2"/>
    <w:rsid w:val="5B1433B1"/>
    <w:rsid w:val="5B33066C"/>
    <w:rsid w:val="5B61236E"/>
    <w:rsid w:val="5C441A74"/>
    <w:rsid w:val="5C8A4153"/>
    <w:rsid w:val="5C9F4EFC"/>
    <w:rsid w:val="5CC6692D"/>
    <w:rsid w:val="5D512E57"/>
    <w:rsid w:val="5D8924AB"/>
    <w:rsid w:val="5DDB01B6"/>
    <w:rsid w:val="5E5F0DE7"/>
    <w:rsid w:val="5EFC7239"/>
    <w:rsid w:val="5F3F29C6"/>
    <w:rsid w:val="5F434264"/>
    <w:rsid w:val="5FE341CA"/>
    <w:rsid w:val="603242D9"/>
    <w:rsid w:val="60870181"/>
    <w:rsid w:val="60E23609"/>
    <w:rsid w:val="614D13CA"/>
    <w:rsid w:val="614E033F"/>
    <w:rsid w:val="619932A3"/>
    <w:rsid w:val="61F41846"/>
    <w:rsid w:val="62E0626E"/>
    <w:rsid w:val="63DE27AE"/>
    <w:rsid w:val="63F37152"/>
    <w:rsid w:val="646507D9"/>
    <w:rsid w:val="64736DA2"/>
    <w:rsid w:val="650B508D"/>
    <w:rsid w:val="65183A9D"/>
    <w:rsid w:val="658904F7"/>
    <w:rsid w:val="659155FE"/>
    <w:rsid w:val="659B022A"/>
    <w:rsid w:val="662C6FA9"/>
    <w:rsid w:val="66DE4858"/>
    <w:rsid w:val="66E5726F"/>
    <w:rsid w:val="68040309"/>
    <w:rsid w:val="685C6397"/>
    <w:rsid w:val="68831B76"/>
    <w:rsid w:val="688D47A2"/>
    <w:rsid w:val="69AE2C22"/>
    <w:rsid w:val="69D220E0"/>
    <w:rsid w:val="6A325601"/>
    <w:rsid w:val="6A74773B"/>
    <w:rsid w:val="6B1B7E43"/>
    <w:rsid w:val="6B9D2F4E"/>
    <w:rsid w:val="6BA439E0"/>
    <w:rsid w:val="6BF54B38"/>
    <w:rsid w:val="6C0C1E82"/>
    <w:rsid w:val="6DB77BCC"/>
    <w:rsid w:val="6E5F44EB"/>
    <w:rsid w:val="6EC627BC"/>
    <w:rsid w:val="6F5B73A8"/>
    <w:rsid w:val="6FA81EC2"/>
    <w:rsid w:val="6FCB4117"/>
    <w:rsid w:val="70025A76"/>
    <w:rsid w:val="708C1F80"/>
    <w:rsid w:val="71186BD3"/>
    <w:rsid w:val="715841B2"/>
    <w:rsid w:val="719D5C5D"/>
    <w:rsid w:val="71DC40A5"/>
    <w:rsid w:val="72536115"/>
    <w:rsid w:val="728334AE"/>
    <w:rsid w:val="72E72D01"/>
    <w:rsid w:val="736B1B84"/>
    <w:rsid w:val="746438CA"/>
    <w:rsid w:val="74F17E67"/>
    <w:rsid w:val="74FC0CE6"/>
    <w:rsid w:val="75330480"/>
    <w:rsid w:val="75497CA3"/>
    <w:rsid w:val="755408CB"/>
    <w:rsid w:val="761E6A3A"/>
    <w:rsid w:val="769767EC"/>
    <w:rsid w:val="76C417C0"/>
    <w:rsid w:val="771E111C"/>
    <w:rsid w:val="77530965"/>
    <w:rsid w:val="77A25449"/>
    <w:rsid w:val="77B75398"/>
    <w:rsid w:val="78153E6C"/>
    <w:rsid w:val="78324A1E"/>
    <w:rsid w:val="7889287D"/>
    <w:rsid w:val="78C315EA"/>
    <w:rsid w:val="79886A7F"/>
    <w:rsid w:val="79B37DE1"/>
    <w:rsid w:val="7AB63EF2"/>
    <w:rsid w:val="7B6E2211"/>
    <w:rsid w:val="7BAE6AB2"/>
    <w:rsid w:val="7C2D3E7B"/>
    <w:rsid w:val="7C547659"/>
    <w:rsid w:val="7CF16C56"/>
    <w:rsid w:val="7D450D50"/>
    <w:rsid w:val="7DB52379"/>
    <w:rsid w:val="7DB87774"/>
    <w:rsid w:val="7E6B2A38"/>
    <w:rsid w:val="7EFE1AFE"/>
    <w:rsid w:val="7F221B2F"/>
    <w:rsid w:val="7F6776A3"/>
    <w:rsid w:val="7FAE1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2"/>
    <w:basedOn w:val="1"/>
    <w:next w:val="1"/>
    <w:unhideWhenUsed/>
    <w:qFormat/>
    <w:uiPriority w:val="39"/>
    <w:pPr>
      <w:widowControl/>
      <w:spacing w:after="100" w:line="259" w:lineRule="auto"/>
      <w:ind w:left="220"/>
      <w:jc w:val="left"/>
    </w:pPr>
    <w:rPr>
      <w:rFonts w:cs="Times New Roman"/>
      <w:kern w:val="0"/>
      <w:sz w:val="2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Emphasis"/>
    <w:basedOn w:val="11"/>
    <w:qFormat/>
    <w:uiPriority w:val="0"/>
    <w:rPr>
      <w:i/>
    </w:rPr>
  </w:style>
  <w:style w:type="character" w:styleId="14">
    <w:name w:val="Hyperlink"/>
    <w:basedOn w:val="11"/>
    <w:qFormat/>
    <w:uiPriority w:val="0"/>
    <w:rPr>
      <w:color w:val="2440B3"/>
      <w:u w:val="single"/>
    </w:rPr>
  </w:style>
  <w:style w:type="paragraph" w:customStyle="1" w:styleId="15">
    <w:name w:val="段"/>
    <w:qFormat/>
    <w:uiPriority w:val="0"/>
    <w:pPr>
      <w:autoSpaceDE w:val="0"/>
      <w:autoSpaceDN w:val="0"/>
      <w:ind w:firstLine="200" w:firstLineChars="200"/>
      <w:jc w:val="both"/>
    </w:pPr>
    <w:rPr>
      <w:rFonts w:ascii="宋体" w:hAnsi="Calibri" w:eastAsia="Times New Roman" w:cs="Times New Roman"/>
      <w:sz w:val="21"/>
      <w:szCs w:val="22"/>
      <w:lang w:val="en-US" w:eastAsia="zh-CN" w:bidi="ar-SA"/>
    </w:rPr>
  </w:style>
  <w:style w:type="paragraph" w:customStyle="1" w:styleId="16">
    <w:name w:val="列出段落2"/>
    <w:basedOn w:val="1"/>
    <w:qFormat/>
    <w:uiPriority w:val="0"/>
    <w:pPr>
      <w:ind w:firstLine="420" w:firstLineChars="200"/>
    </w:pPr>
    <w:rPr>
      <w:rFonts w:ascii="Calibri" w:hAnsi="Calibri"/>
      <w:szCs w:val="22"/>
    </w:rPr>
  </w:style>
  <w:style w:type="paragraph" w:customStyle="1" w:styleId="17">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character" w:customStyle="1" w:styleId="18">
    <w:name w:val="font21"/>
    <w:basedOn w:val="11"/>
    <w:qFormat/>
    <w:uiPriority w:val="0"/>
    <w:rPr>
      <w:rFonts w:hint="eastAsia" w:ascii="仿宋" w:hAnsi="仿宋" w:eastAsia="仿宋" w:cs="仿宋"/>
      <w:color w:val="000000"/>
      <w:sz w:val="24"/>
      <w:szCs w:val="24"/>
      <w:u w:val="none"/>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5606</Words>
  <Characters>7823</Characters>
  <Lines>0</Lines>
  <Paragraphs>0</Paragraphs>
  <TotalTime>4</TotalTime>
  <ScaleCrop>false</ScaleCrop>
  <LinksUpToDate>false</LinksUpToDate>
  <CharactersWithSpaces>8180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2025-04-24T02:57:00Z</dcterms:created>
  <dc:creator>储醒</dc:creator>
  <cp:lastModifiedBy>WPS_1654571650</cp:lastModifiedBy>
  <dcterms:modified xsi:type="dcterms:W3CDTF">2026-04-24T01:02:11Z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B0D5151B58D448C3B4652C59E7C2872D_13</vt:lpwstr>
  </property>
  <property fmtid="{D5CDD505-2E9C-101B-9397-08002B2CF9AE}" pid="4" name="KSOTemplateDocerSaveRecord">
    <vt:lpwstr>eyJoZGlkIjoiZWVlOTNkMTk3YjhlZTg3OWJjODQzNGNiOTI0YzVjMjIiLCJ1c2VySWQiOiIxMzc0ODUyMzI0In0=</vt:lpwstr>
  </property>
</Properties>
</file>