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D7BF6">
      <w:pPr>
        <w:spacing w:line="440" w:lineRule="exact"/>
        <w:jc w:val="center"/>
        <w:rPr>
          <w:rFonts w:hint="eastAsia" w:ascii="黑体" w:hAnsi="宋体" w:eastAsia="黑体" w:cs="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6</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val="en-US" w:eastAsia="zh-CN"/>
          <w14:textFill>
            <w14:solidFill>
              <w14:schemeClr w14:val="tx1"/>
            </w14:solidFill>
          </w14:textFill>
        </w:rPr>
        <w:t>六安</w:t>
      </w:r>
      <w:r>
        <w:rPr>
          <w:rFonts w:hint="eastAsia" w:ascii="黑体" w:hAnsi="宋体" w:eastAsia="黑体" w:cs="黑体"/>
          <w:color w:val="000000" w:themeColor="text1"/>
          <w:sz w:val="32"/>
          <w:szCs w:val="32"/>
          <w14:textFill>
            <w14:solidFill>
              <w14:schemeClr w14:val="tx1"/>
            </w14:solidFill>
          </w14:textFill>
        </w:rPr>
        <w:t>市</w:t>
      </w:r>
      <w:r>
        <w:rPr>
          <w:rFonts w:hint="eastAsia" w:ascii="黑体" w:hAnsi="宋体" w:eastAsia="黑体" w:cs="黑体"/>
          <w:color w:val="000000" w:themeColor="text1"/>
          <w:sz w:val="32"/>
          <w:szCs w:val="32"/>
          <w:lang w:val="en-US" w:eastAsia="zh-CN"/>
          <w14:textFill>
            <w14:solidFill>
              <w14:schemeClr w14:val="tx1"/>
            </w14:solidFill>
          </w14:textFill>
        </w:rPr>
        <w:t>防水卷材</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03FA8F50">
      <w:pPr>
        <w:spacing w:line="440" w:lineRule="exact"/>
        <w:jc w:val="center"/>
        <w:rPr>
          <w:rFonts w:hint="eastAsia" w:ascii="黑体" w:hAnsi="宋体" w:eastAsia="黑体" w:cs="黑体"/>
          <w:color w:val="000000" w:themeColor="text1"/>
          <w:sz w:val="32"/>
          <w:szCs w:val="32"/>
          <w14:textFill>
            <w14:solidFill>
              <w14:schemeClr w14:val="tx1"/>
            </w14:solidFill>
          </w14:textFill>
        </w:rPr>
      </w:pPr>
    </w:p>
    <w:p w14:paraId="713E1DCC">
      <w:pPr>
        <w:spacing w:line="400" w:lineRule="exact"/>
        <w:rPr>
          <w:rFonts w:ascii="黑体" w:hAnsi="黑体" w:eastAsia="黑体" w:cs="黑体"/>
          <w:bCs/>
        </w:rPr>
      </w:pPr>
      <w:r>
        <w:rPr>
          <w:rFonts w:hint="eastAsia" w:ascii="黑体" w:hAnsi="黑体" w:eastAsia="黑体" w:cs="黑体"/>
          <w:bCs/>
        </w:rPr>
        <w:t>1 抽样方法</w:t>
      </w:r>
    </w:p>
    <w:p w14:paraId="20DCA3A8">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745EB277">
      <w:pPr>
        <w:adjustRightInd w:val="0"/>
        <w:snapToGrid w:val="0"/>
        <w:spacing w:line="440" w:lineRule="exact"/>
        <w:ind w:firstLine="420" w:firstLineChars="200"/>
        <w:rPr>
          <w:rFonts w:hint="eastAsia"/>
          <w:color w:val="000000"/>
        </w:rPr>
      </w:pPr>
      <w:r>
        <w:rPr>
          <w:rFonts w:hint="eastAsia"/>
          <w:color w:val="000000"/>
        </w:rPr>
        <w:t>随机数一般可使用随机数表等方法产生。</w:t>
      </w:r>
    </w:p>
    <w:p w14:paraId="124767DA">
      <w:pPr>
        <w:adjustRightInd w:val="0"/>
        <w:snapToGrid w:val="0"/>
        <w:spacing w:line="440" w:lineRule="exact"/>
        <w:ind w:firstLine="420" w:firstLineChars="200"/>
        <w:rPr>
          <w:rFonts w:hint="default" w:eastAsia="宋体"/>
          <w:color w:val="000000"/>
          <w:lang w:val="en-US" w:eastAsia="zh-CN"/>
        </w:rPr>
      </w:pPr>
      <w:r>
        <w:rPr>
          <w:rFonts w:hint="eastAsia"/>
          <w:color w:val="000000"/>
        </w:rPr>
        <w:t>每批次产品抽取样品</w:t>
      </w:r>
      <w:r>
        <w:rPr>
          <w:rFonts w:hint="eastAsia"/>
          <w:color w:val="000000"/>
          <w:lang w:eastAsia="zh-CN"/>
        </w:rPr>
        <w:t>数量见表</w:t>
      </w:r>
      <w:r>
        <w:rPr>
          <w:rFonts w:hint="eastAsia"/>
          <w:color w:val="000000"/>
          <w:lang w:val="en-US" w:eastAsia="zh-CN"/>
        </w:rPr>
        <w:t>1。</w:t>
      </w:r>
    </w:p>
    <w:p w14:paraId="722593EF">
      <w:pPr>
        <w:adjustRightInd w:val="0"/>
        <w:snapToGrid w:val="0"/>
        <w:spacing w:line="440" w:lineRule="exact"/>
        <w:ind w:firstLine="420" w:firstLineChars="200"/>
        <w:jc w:val="center"/>
        <w:rPr>
          <w:rFonts w:hint="eastAsia" w:ascii="Times New Roman" w:hAnsi="Times New Roman" w:cs="Times New Roman"/>
          <w:color w:val="000000"/>
        </w:rPr>
      </w:pPr>
      <w:r>
        <w:rPr>
          <w:rFonts w:hint="eastAsia" w:ascii="Times New Roman" w:hAnsi="Times New Roman" w:cs="Times New Roman"/>
          <w:color w:val="000000"/>
        </w:rPr>
        <w:t>表1 抽取样品数量</w:t>
      </w:r>
    </w:p>
    <w:p w14:paraId="5F59D9E9">
      <w:pPr>
        <w:spacing w:line="400" w:lineRule="exact"/>
        <w:jc w:val="center"/>
        <w:rPr>
          <w:rFonts w:hint="eastAsia"/>
          <w:color w:val="000000"/>
          <w:lang w:eastAsia="zh-CN"/>
        </w:rPr>
      </w:pP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2"/>
        <w:gridCol w:w="2083"/>
        <w:gridCol w:w="2083"/>
        <w:gridCol w:w="2083"/>
      </w:tblGrid>
      <w:tr w14:paraId="7205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1461" w:type="pct"/>
            <w:noWrap w:val="0"/>
            <w:vAlign w:val="center"/>
          </w:tcPr>
          <w:p w14:paraId="4694BBFF">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产品品种</w:t>
            </w:r>
          </w:p>
        </w:tc>
        <w:tc>
          <w:tcPr>
            <w:tcW w:w="1179" w:type="pct"/>
            <w:noWrap w:val="0"/>
            <w:vAlign w:val="center"/>
          </w:tcPr>
          <w:p w14:paraId="342F0DF9">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抽样数量（m）</w:t>
            </w:r>
          </w:p>
        </w:tc>
        <w:tc>
          <w:tcPr>
            <w:tcW w:w="1179" w:type="pct"/>
            <w:noWrap w:val="0"/>
            <w:vAlign w:val="center"/>
          </w:tcPr>
          <w:p w14:paraId="7483598E">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检验样品数量（m）</w:t>
            </w:r>
          </w:p>
        </w:tc>
        <w:tc>
          <w:tcPr>
            <w:tcW w:w="1179" w:type="pct"/>
            <w:noWrap w:val="0"/>
            <w:vAlign w:val="center"/>
          </w:tcPr>
          <w:p w14:paraId="00E46F40">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备用样品数量（m）</w:t>
            </w:r>
          </w:p>
        </w:tc>
      </w:tr>
      <w:tr w14:paraId="0469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61" w:type="pct"/>
            <w:noWrap w:val="0"/>
            <w:vAlign w:val="center"/>
          </w:tcPr>
          <w:p w14:paraId="10F28375">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弹性体改性沥青防水卷材</w:t>
            </w:r>
          </w:p>
        </w:tc>
        <w:tc>
          <w:tcPr>
            <w:tcW w:w="1179" w:type="pct"/>
            <w:noWrap w:val="0"/>
            <w:vAlign w:val="center"/>
          </w:tcPr>
          <w:p w14:paraId="19BE79A1">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5.0</w:t>
            </w:r>
          </w:p>
        </w:tc>
        <w:tc>
          <w:tcPr>
            <w:tcW w:w="1179" w:type="pct"/>
            <w:noWrap w:val="0"/>
            <w:vAlign w:val="center"/>
          </w:tcPr>
          <w:p w14:paraId="04DEB00D">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2.5</w:t>
            </w:r>
          </w:p>
        </w:tc>
        <w:tc>
          <w:tcPr>
            <w:tcW w:w="1179" w:type="pct"/>
            <w:noWrap w:val="0"/>
            <w:vAlign w:val="center"/>
          </w:tcPr>
          <w:p w14:paraId="51C329B5">
            <w:pPr>
              <w:jc w:val="center"/>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2.5</w:t>
            </w:r>
          </w:p>
        </w:tc>
      </w:tr>
    </w:tbl>
    <w:p w14:paraId="482CA5F9">
      <w:pPr>
        <w:pStyle w:val="2"/>
        <w:rPr>
          <w:rFonts w:hint="eastAsia"/>
          <w:color w:val="000000"/>
          <w:lang w:eastAsia="zh-CN"/>
        </w:rPr>
      </w:pPr>
    </w:p>
    <w:p w14:paraId="5D754FDA">
      <w:pPr>
        <w:pStyle w:val="2"/>
        <w:rPr>
          <w:rFonts w:hint="eastAsia"/>
          <w:color w:val="000000"/>
          <w:lang w:eastAsia="zh-CN"/>
        </w:rPr>
      </w:pPr>
    </w:p>
    <w:p w14:paraId="62689CD2">
      <w:pPr>
        <w:spacing w:line="400" w:lineRule="exact"/>
        <w:ind w:firstLine="105" w:firstLineChars="50"/>
        <w:rPr>
          <w:rFonts w:hint="eastAsia" w:ascii="黑体" w:hAnsi="黑体" w:eastAsia="黑体" w:cs="黑体"/>
          <w:bCs/>
        </w:rPr>
      </w:pPr>
      <w:r>
        <w:rPr>
          <w:rFonts w:hint="eastAsia" w:ascii="黑体" w:hAnsi="黑体" w:eastAsia="黑体" w:cs="黑体"/>
          <w:bCs/>
        </w:rPr>
        <w:t>2 检验依据</w:t>
      </w:r>
    </w:p>
    <w:p w14:paraId="31808EC7">
      <w:pPr>
        <w:snapToGrid w:val="0"/>
        <w:spacing w:line="440" w:lineRule="exact"/>
        <w:jc w:val="center"/>
        <w:rPr>
          <w:color w:val="000000"/>
          <w:szCs w:val="21"/>
        </w:rPr>
      </w:pPr>
      <w:r>
        <w:rPr>
          <w:color w:val="000000"/>
          <w:szCs w:val="21"/>
        </w:rPr>
        <w:t>表2 弹性体改性沥青防水卷材</w:t>
      </w:r>
    </w:p>
    <w:p w14:paraId="0682F135">
      <w:pPr>
        <w:snapToGrid w:val="0"/>
        <w:spacing w:line="440" w:lineRule="exact"/>
        <w:jc w:val="center"/>
        <w:rPr>
          <w:color w:val="000000"/>
          <w:szCs w:val="21"/>
        </w:rPr>
      </w:pPr>
    </w:p>
    <w:tbl>
      <w:tblPr>
        <w:tblStyle w:val="9"/>
        <w:tblW w:w="50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4699"/>
        <w:gridCol w:w="3203"/>
      </w:tblGrid>
      <w:tr w14:paraId="1C10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552" w:type="pct"/>
            <w:noWrap w:val="0"/>
            <w:vAlign w:val="center"/>
          </w:tcPr>
          <w:p w14:paraId="2AD36183">
            <w:pPr>
              <w:snapToGrid w:val="0"/>
              <w:spacing w:line="440" w:lineRule="exact"/>
              <w:jc w:val="center"/>
              <w:rPr>
                <w:color w:val="000000"/>
                <w:szCs w:val="21"/>
              </w:rPr>
            </w:pPr>
            <w:r>
              <w:rPr>
                <w:color w:val="000000"/>
                <w:szCs w:val="21"/>
              </w:rPr>
              <w:t>序号</w:t>
            </w:r>
          </w:p>
        </w:tc>
        <w:tc>
          <w:tcPr>
            <w:tcW w:w="2645" w:type="pct"/>
            <w:noWrap w:val="0"/>
            <w:vAlign w:val="center"/>
          </w:tcPr>
          <w:p w14:paraId="5C86E8BD">
            <w:pPr>
              <w:snapToGrid w:val="0"/>
              <w:spacing w:line="440" w:lineRule="exact"/>
              <w:jc w:val="center"/>
              <w:rPr>
                <w:color w:val="000000"/>
                <w:szCs w:val="21"/>
              </w:rPr>
            </w:pPr>
            <w:r>
              <w:rPr>
                <w:color w:val="000000"/>
                <w:szCs w:val="21"/>
              </w:rPr>
              <w:t>检验项目</w:t>
            </w:r>
          </w:p>
        </w:tc>
        <w:tc>
          <w:tcPr>
            <w:tcW w:w="1801" w:type="pct"/>
            <w:noWrap w:val="0"/>
            <w:vAlign w:val="center"/>
          </w:tcPr>
          <w:p w14:paraId="52510DD4">
            <w:pPr>
              <w:snapToGrid w:val="0"/>
              <w:spacing w:line="440" w:lineRule="exact"/>
              <w:jc w:val="center"/>
              <w:rPr>
                <w:color w:val="000000"/>
                <w:szCs w:val="21"/>
              </w:rPr>
            </w:pPr>
            <w:r>
              <w:rPr>
                <w:color w:val="000000"/>
                <w:szCs w:val="21"/>
              </w:rPr>
              <w:t>检验方法</w:t>
            </w:r>
          </w:p>
        </w:tc>
      </w:tr>
      <w:tr w14:paraId="7EF3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noWrap w:val="0"/>
            <w:vAlign w:val="center"/>
          </w:tcPr>
          <w:p w14:paraId="276A5CCA">
            <w:pPr>
              <w:snapToGrid w:val="0"/>
              <w:spacing w:line="440" w:lineRule="exact"/>
              <w:jc w:val="center"/>
              <w:rPr>
                <w:rFonts w:hint="eastAsia" w:eastAsia="宋体"/>
                <w:color w:val="000000"/>
                <w:szCs w:val="21"/>
                <w:lang w:val="en-US" w:eastAsia="zh-CN"/>
              </w:rPr>
            </w:pPr>
            <w:r>
              <w:rPr>
                <w:rFonts w:hint="eastAsia"/>
                <w:color w:val="000000"/>
                <w:szCs w:val="21"/>
                <w:lang w:val="en-US" w:eastAsia="zh-CN"/>
              </w:rPr>
              <w:t>1</w:t>
            </w:r>
          </w:p>
        </w:tc>
        <w:tc>
          <w:tcPr>
            <w:tcW w:w="2645" w:type="pct"/>
            <w:noWrap w:val="0"/>
            <w:vAlign w:val="center"/>
          </w:tcPr>
          <w:p w14:paraId="1B599330">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可溶物含量</w:t>
            </w:r>
          </w:p>
        </w:tc>
        <w:tc>
          <w:tcPr>
            <w:tcW w:w="1801" w:type="pct"/>
            <w:noWrap w:val="0"/>
            <w:vAlign w:val="center"/>
          </w:tcPr>
          <w:p w14:paraId="046EAEFB">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77B2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noWrap w:val="0"/>
            <w:vAlign w:val="center"/>
          </w:tcPr>
          <w:p w14:paraId="4B05E6AB">
            <w:pPr>
              <w:snapToGrid w:val="0"/>
              <w:spacing w:line="440" w:lineRule="exact"/>
              <w:jc w:val="center"/>
              <w:rPr>
                <w:rFonts w:hint="eastAsia" w:eastAsia="宋体"/>
                <w:color w:val="000000"/>
                <w:szCs w:val="21"/>
                <w:lang w:val="en-US" w:eastAsia="zh-CN"/>
              </w:rPr>
            </w:pPr>
            <w:r>
              <w:rPr>
                <w:rFonts w:hint="eastAsia"/>
                <w:color w:val="000000"/>
                <w:szCs w:val="21"/>
                <w:lang w:val="en-US" w:eastAsia="zh-CN"/>
              </w:rPr>
              <w:t>2</w:t>
            </w:r>
          </w:p>
        </w:tc>
        <w:tc>
          <w:tcPr>
            <w:tcW w:w="2645" w:type="pct"/>
            <w:noWrap w:val="0"/>
            <w:vAlign w:val="center"/>
          </w:tcPr>
          <w:p w14:paraId="255B5B30">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耐热性</w:t>
            </w:r>
          </w:p>
        </w:tc>
        <w:tc>
          <w:tcPr>
            <w:tcW w:w="1801" w:type="pct"/>
            <w:noWrap w:val="0"/>
            <w:vAlign w:val="center"/>
          </w:tcPr>
          <w:p w14:paraId="4D5AE591">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19356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noWrap w:val="0"/>
            <w:vAlign w:val="center"/>
          </w:tcPr>
          <w:p w14:paraId="6C0BDA43">
            <w:pPr>
              <w:snapToGrid w:val="0"/>
              <w:spacing w:line="440" w:lineRule="exact"/>
              <w:jc w:val="center"/>
              <w:rPr>
                <w:rFonts w:hint="default"/>
                <w:color w:val="000000"/>
                <w:szCs w:val="21"/>
                <w:lang w:val="en-US" w:eastAsia="zh-CN"/>
              </w:rPr>
            </w:pPr>
            <w:r>
              <w:rPr>
                <w:rFonts w:hint="eastAsia"/>
                <w:color w:val="000000"/>
                <w:szCs w:val="21"/>
                <w:lang w:val="en-US" w:eastAsia="zh-CN"/>
              </w:rPr>
              <w:t>3</w:t>
            </w:r>
          </w:p>
        </w:tc>
        <w:tc>
          <w:tcPr>
            <w:tcW w:w="2645" w:type="pct"/>
            <w:noWrap w:val="0"/>
            <w:vAlign w:val="center"/>
          </w:tcPr>
          <w:p w14:paraId="75D382FC">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低温柔性</w:t>
            </w:r>
          </w:p>
        </w:tc>
        <w:tc>
          <w:tcPr>
            <w:tcW w:w="1801" w:type="pct"/>
            <w:noWrap w:val="0"/>
            <w:vAlign w:val="center"/>
          </w:tcPr>
          <w:p w14:paraId="46B8F525">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7104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noWrap w:val="0"/>
            <w:vAlign w:val="center"/>
          </w:tcPr>
          <w:p w14:paraId="497E3636">
            <w:pPr>
              <w:snapToGrid w:val="0"/>
              <w:spacing w:line="440" w:lineRule="exact"/>
              <w:jc w:val="center"/>
              <w:rPr>
                <w:rFonts w:hint="default"/>
                <w:color w:val="000000"/>
                <w:szCs w:val="21"/>
                <w:lang w:val="en-US" w:eastAsia="zh-CN"/>
              </w:rPr>
            </w:pPr>
            <w:r>
              <w:rPr>
                <w:rFonts w:hint="eastAsia"/>
                <w:color w:val="000000"/>
                <w:szCs w:val="21"/>
                <w:lang w:val="en-US" w:eastAsia="zh-CN"/>
              </w:rPr>
              <w:t>4</w:t>
            </w:r>
          </w:p>
        </w:tc>
        <w:tc>
          <w:tcPr>
            <w:tcW w:w="2645" w:type="pct"/>
            <w:noWrap w:val="0"/>
            <w:vAlign w:val="center"/>
          </w:tcPr>
          <w:p w14:paraId="0DE71BE1">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不透水性</w:t>
            </w:r>
          </w:p>
        </w:tc>
        <w:tc>
          <w:tcPr>
            <w:tcW w:w="1801" w:type="pct"/>
            <w:noWrap w:val="0"/>
            <w:vAlign w:val="center"/>
          </w:tcPr>
          <w:p w14:paraId="524D461D">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5C3D9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noWrap w:val="0"/>
            <w:vAlign w:val="center"/>
          </w:tcPr>
          <w:p w14:paraId="72805C5D">
            <w:pPr>
              <w:snapToGrid w:val="0"/>
              <w:spacing w:line="440" w:lineRule="exact"/>
              <w:jc w:val="center"/>
              <w:rPr>
                <w:rFonts w:hint="default"/>
                <w:color w:val="000000"/>
                <w:szCs w:val="21"/>
                <w:lang w:val="en-US" w:eastAsia="zh-CN"/>
              </w:rPr>
            </w:pPr>
            <w:r>
              <w:rPr>
                <w:rFonts w:hint="eastAsia"/>
                <w:color w:val="000000"/>
                <w:szCs w:val="21"/>
                <w:lang w:val="en-US" w:eastAsia="zh-CN"/>
              </w:rPr>
              <w:t>5</w:t>
            </w:r>
          </w:p>
        </w:tc>
        <w:tc>
          <w:tcPr>
            <w:tcW w:w="2645" w:type="pct"/>
            <w:noWrap w:val="0"/>
            <w:vAlign w:val="center"/>
          </w:tcPr>
          <w:p w14:paraId="00EC4F54">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拉力</w:t>
            </w:r>
          </w:p>
        </w:tc>
        <w:tc>
          <w:tcPr>
            <w:tcW w:w="1801" w:type="pct"/>
            <w:noWrap w:val="0"/>
            <w:vAlign w:val="center"/>
          </w:tcPr>
          <w:p w14:paraId="6895FFD5">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43B2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noWrap w:val="0"/>
            <w:vAlign w:val="center"/>
          </w:tcPr>
          <w:p w14:paraId="315C441E">
            <w:pPr>
              <w:snapToGrid w:val="0"/>
              <w:spacing w:line="440" w:lineRule="exact"/>
              <w:jc w:val="center"/>
              <w:rPr>
                <w:rFonts w:hint="default"/>
                <w:color w:val="000000"/>
                <w:szCs w:val="21"/>
                <w:lang w:val="en-US" w:eastAsia="zh-CN"/>
              </w:rPr>
            </w:pPr>
            <w:r>
              <w:rPr>
                <w:rFonts w:hint="eastAsia" w:cs="Times New Roman"/>
                <w:color w:val="000000"/>
                <w:kern w:val="2"/>
                <w:sz w:val="21"/>
                <w:szCs w:val="21"/>
                <w:lang w:val="en-US" w:eastAsia="zh-CN" w:bidi="ar-SA"/>
              </w:rPr>
              <w:t>6</w:t>
            </w:r>
          </w:p>
        </w:tc>
        <w:tc>
          <w:tcPr>
            <w:tcW w:w="2645" w:type="pct"/>
            <w:noWrap w:val="0"/>
            <w:vAlign w:val="center"/>
          </w:tcPr>
          <w:p w14:paraId="6BCA5112">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延伸率</w:t>
            </w:r>
          </w:p>
        </w:tc>
        <w:tc>
          <w:tcPr>
            <w:tcW w:w="1801" w:type="pct"/>
            <w:noWrap w:val="0"/>
            <w:vAlign w:val="center"/>
          </w:tcPr>
          <w:p w14:paraId="1FCC61D3">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5E05B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shd w:val="clear"/>
            <w:noWrap w:val="0"/>
            <w:vAlign w:val="center"/>
          </w:tcPr>
          <w:p w14:paraId="2987F538">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s="Times New Roman"/>
                <w:color w:val="000000"/>
                <w:kern w:val="2"/>
                <w:sz w:val="21"/>
                <w:szCs w:val="21"/>
                <w:lang w:val="en-US" w:eastAsia="zh-CN" w:bidi="ar-SA"/>
              </w:rPr>
              <w:t>7</w:t>
            </w:r>
          </w:p>
        </w:tc>
        <w:tc>
          <w:tcPr>
            <w:tcW w:w="2645" w:type="pct"/>
            <w:shd w:val="clear"/>
            <w:noWrap w:val="0"/>
            <w:vAlign w:val="center"/>
          </w:tcPr>
          <w:p w14:paraId="4D549329">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lang w:eastAsia="zh-CN"/>
              </w:rPr>
              <w:t>浸水后质量增加</w:t>
            </w:r>
          </w:p>
        </w:tc>
        <w:tc>
          <w:tcPr>
            <w:tcW w:w="1801" w:type="pct"/>
            <w:shd w:val="clear"/>
            <w:noWrap w:val="0"/>
            <w:vAlign w:val="center"/>
          </w:tcPr>
          <w:p w14:paraId="4801072C">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0324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shd w:val="clear"/>
            <w:noWrap w:val="0"/>
            <w:vAlign w:val="center"/>
          </w:tcPr>
          <w:p w14:paraId="0BB51A67">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8</w:t>
            </w:r>
          </w:p>
        </w:tc>
        <w:tc>
          <w:tcPr>
            <w:tcW w:w="2645" w:type="pct"/>
            <w:noWrap w:val="0"/>
            <w:vAlign w:val="center"/>
          </w:tcPr>
          <w:p w14:paraId="1D89B31C">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热老化（拉力保持率）</w:t>
            </w:r>
          </w:p>
        </w:tc>
        <w:tc>
          <w:tcPr>
            <w:tcW w:w="1801" w:type="pct"/>
            <w:noWrap w:val="0"/>
            <w:vAlign w:val="center"/>
          </w:tcPr>
          <w:p w14:paraId="5220D2CD">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1A81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shd w:val="clear"/>
            <w:noWrap w:val="0"/>
            <w:vAlign w:val="center"/>
          </w:tcPr>
          <w:p w14:paraId="36F09628">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9</w:t>
            </w:r>
          </w:p>
        </w:tc>
        <w:tc>
          <w:tcPr>
            <w:tcW w:w="2645" w:type="pct"/>
            <w:noWrap w:val="0"/>
            <w:vAlign w:val="center"/>
          </w:tcPr>
          <w:p w14:paraId="79ECD552">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热老化（延伸率保持率）</w:t>
            </w:r>
          </w:p>
        </w:tc>
        <w:tc>
          <w:tcPr>
            <w:tcW w:w="1801" w:type="pct"/>
            <w:noWrap w:val="0"/>
            <w:vAlign w:val="center"/>
          </w:tcPr>
          <w:p w14:paraId="751F64F0">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063B1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shd w:val="clear"/>
            <w:vAlign w:val="center"/>
          </w:tcPr>
          <w:p w14:paraId="7A53D764">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10</w:t>
            </w:r>
          </w:p>
        </w:tc>
        <w:tc>
          <w:tcPr>
            <w:tcW w:w="2645" w:type="pct"/>
            <w:vAlign w:val="center"/>
          </w:tcPr>
          <w:p w14:paraId="7877E443">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热老化（低温柔性）</w:t>
            </w:r>
          </w:p>
        </w:tc>
        <w:tc>
          <w:tcPr>
            <w:tcW w:w="0" w:type="auto"/>
            <w:vAlign w:val="center"/>
          </w:tcPr>
          <w:p w14:paraId="527CB0F0">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6ADA7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shd w:val="clear"/>
            <w:vAlign w:val="center"/>
          </w:tcPr>
          <w:p w14:paraId="537B4DD6">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11</w:t>
            </w:r>
          </w:p>
        </w:tc>
        <w:tc>
          <w:tcPr>
            <w:tcW w:w="2645" w:type="pct"/>
            <w:vAlign w:val="center"/>
          </w:tcPr>
          <w:p w14:paraId="314E4381">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热老化（尺寸变化率）</w:t>
            </w:r>
          </w:p>
        </w:tc>
        <w:tc>
          <w:tcPr>
            <w:tcW w:w="0" w:type="auto"/>
            <w:vAlign w:val="center"/>
          </w:tcPr>
          <w:p w14:paraId="451D3EF1">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22E28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shd w:val="clear"/>
            <w:vAlign w:val="center"/>
          </w:tcPr>
          <w:p w14:paraId="142F5B84">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12</w:t>
            </w:r>
          </w:p>
        </w:tc>
        <w:tc>
          <w:tcPr>
            <w:tcW w:w="2645" w:type="pct"/>
            <w:vAlign w:val="center"/>
          </w:tcPr>
          <w:p w14:paraId="7DDACD30">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热老化（质量损失）</w:t>
            </w:r>
          </w:p>
        </w:tc>
        <w:tc>
          <w:tcPr>
            <w:tcW w:w="0" w:type="auto"/>
            <w:vAlign w:val="center"/>
          </w:tcPr>
          <w:p w14:paraId="09910D1D">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2C875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shd w:val="clear"/>
            <w:vAlign w:val="top"/>
          </w:tcPr>
          <w:p w14:paraId="0543F641">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13</w:t>
            </w:r>
          </w:p>
        </w:tc>
        <w:tc>
          <w:tcPr>
            <w:tcW w:w="2645" w:type="pct"/>
            <w:vAlign w:val="center"/>
          </w:tcPr>
          <w:p w14:paraId="1993E821">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渗油性</w:t>
            </w:r>
          </w:p>
        </w:tc>
        <w:tc>
          <w:tcPr>
            <w:tcW w:w="0" w:type="auto"/>
            <w:vAlign w:val="center"/>
          </w:tcPr>
          <w:p w14:paraId="31804C8D">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79FD7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52" w:type="pct"/>
          </w:tcPr>
          <w:p w14:paraId="12079963">
            <w:pPr>
              <w:snapToGrid w:val="0"/>
              <w:spacing w:line="440" w:lineRule="exact"/>
              <w:jc w:val="center"/>
              <w:rPr>
                <w:rFonts w:hint="default"/>
                <w:color w:val="000000"/>
                <w:szCs w:val="21"/>
                <w:lang w:val="en-US" w:eastAsia="zh-CN"/>
              </w:rPr>
            </w:pPr>
            <w:r>
              <w:rPr>
                <w:rFonts w:hint="eastAsia"/>
                <w:color w:val="000000"/>
                <w:szCs w:val="21"/>
                <w:lang w:val="en-US" w:eastAsia="zh-CN"/>
              </w:rPr>
              <w:t>14</w:t>
            </w:r>
          </w:p>
        </w:tc>
        <w:tc>
          <w:tcPr>
            <w:tcW w:w="2645" w:type="pct"/>
            <w:vAlign w:val="center"/>
          </w:tcPr>
          <w:p w14:paraId="078E23B7">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接缝剥离强度</w:t>
            </w:r>
          </w:p>
        </w:tc>
        <w:tc>
          <w:tcPr>
            <w:tcW w:w="0" w:type="auto"/>
            <w:vAlign w:val="center"/>
          </w:tcPr>
          <w:p w14:paraId="766C1096">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GB 18242-2008</w:t>
            </w:r>
          </w:p>
        </w:tc>
      </w:tr>
      <w:tr w14:paraId="58E82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3"/>
          </w:tcPr>
          <w:p w14:paraId="59AA896A">
            <w:pPr>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 w:val="18"/>
                <w:szCs w:val="18"/>
                <w:lang w:val="en-US" w:eastAsia="zh-CN"/>
              </w:rPr>
              <w:t>注：明示生产日期为2026年5月1日之前的产品须满足GB 18242-2008《弹性体改性沥青防水卷材》标准要求。</w:t>
            </w:r>
          </w:p>
        </w:tc>
      </w:tr>
    </w:tbl>
    <w:p w14:paraId="45809F6F">
      <w:pPr>
        <w:pStyle w:val="2"/>
      </w:pPr>
    </w:p>
    <w:p w14:paraId="51DC3C5B">
      <w:pPr>
        <w:pStyle w:val="2"/>
        <w:jc w:val="center"/>
      </w:pPr>
      <w:r>
        <w:rPr>
          <w:rFonts w:hint="eastAsia" w:ascii="宋体" w:hAnsi="宋体"/>
          <w:b w:val="0"/>
          <w:bCs/>
          <w:highlight w:val="none"/>
          <w:lang w:eastAsia="zh-CN"/>
        </w:rPr>
        <w:t>表</w:t>
      </w:r>
      <w:r>
        <w:rPr>
          <w:rFonts w:hint="eastAsia" w:ascii="宋体" w:hAnsi="宋体"/>
          <w:b w:val="0"/>
          <w:bCs/>
          <w:highlight w:val="none"/>
          <w:lang w:val="en-US" w:eastAsia="zh-CN"/>
        </w:rPr>
        <w:t xml:space="preserve">3  </w:t>
      </w:r>
      <w:r>
        <w:rPr>
          <w:rFonts w:hint="default" w:asciiTheme="minorEastAsia" w:hAnsiTheme="minorEastAsia" w:eastAsiaTheme="minorEastAsia" w:cstheme="minorEastAsia"/>
          <w:szCs w:val="21"/>
        </w:rPr>
        <w:t>弹性体/塑性体改性沥青防水卷材</w:t>
      </w:r>
      <w:r>
        <w:rPr>
          <w:rFonts w:hint="eastAsia" w:ascii="宋体" w:hAnsi="宋体" w:eastAsia="宋体" w:cs="宋体"/>
        </w:rPr>
        <w:t>检验项目及检验方法</w:t>
      </w:r>
    </w:p>
    <w:p w14:paraId="03CEED3C">
      <w:pPr>
        <w:pStyle w:val="2"/>
      </w:pPr>
    </w:p>
    <w:tbl>
      <w:tblPr>
        <w:tblStyle w:val="9"/>
        <w:tblW w:w="50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4677"/>
        <w:gridCol w:w="3248"/>
      </w:tblGrid>
      <w:tr w14:paraId="7F93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540" w:type="pct"/>
            <w:noWrap w:val="0"/>
            <w:vAlign w:val="center"/>
          </w:tcPr>
          <w:p w14:paraId="4A9DEAB1">
            <w:pPr>
              <w:snapToGrid w:val="0"/>
              <w:spacing w:line="440" w:lineRule="exact"/>
              <w:jc w:val="center"/>
              <w:rPr>
                <w:color w:val="000000"/>
                <w:szCs w:val="21"/>
              </w:rPr>
            </w:pPr>
            <w:r>
              <w:rPr>
                <w:color w:val="000000"/>
                <w:szCs w:val="21"/>
              </w:rPr>
              <w:t>序号</w:t>
            </w:r>
          </w:p>
        </w:tc>
        <w:tc>
          <w:tcPr>
            <w:tcW w:w="2632" w:type="pct"/>
            <w:noWrap w:val="0"/>
            <w:vAlign w:val="center"/>
          </w:tcPr>
          <w:p w14:paraId="1A5955AE">
            <w:pPr>
              <w:snapToGrid w:val="0"/>
              <w:spacing w:line="440" w:lineRule="exact"/>
              <w:jc w:val="center"/>
              <w:rPr>
                <w:color w:val="000000"/>
                <w:szCs w:val="21"/>
              </w:rPr>
            </w:pPr>
            <w:r>
              <w:rPr>
                <w:color w:val="000000"/>
                <w:szCs w:val="21"/>
              </w:rPr>
              <w:t>检验项目</w:t>
            </w:r>
          </w:p>
        </w:tc>
        <w:tc>
          <w:tcPr>
            <w:tcW w:w="1826" w:type="pct"/>
            <w:noWrap w:val="0"/>
            <w:vAlign w:val="center"/>
          </w:tcPr>
          <w:p w14:paraId="0C106A2A">
            <w:pPr>
              <w:snapToGrid w:val="0"/>
              <w:spacing w:line="440" w:lineRule="exact"/>
              <w:jc w:val="center"/>
              <w:rPr>
                <w:color w:val="000000"/>
                <w:szCs w:val="21"/>
              </w:rPr>
            </w:pPr>
            <w:r>
              <w:rPr>
                <w:color w:val="000000"/>
                <w:szCs w:val="21"/>
              </w:rPr>
              <w:t>检验方法</w:t>
            </w:r>
          </w:p>
        </w:tc>
      </w:tr>
      <w:tr w14:paraId="76FB0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noWrap w:val="0"/>
            <w:vAlign w:val="center"/>
          </w:tcPr>
          <w:p w14:paraId="53CD17EB">
            <w:pPr>
              <w:snapToGrid w:val="0"/>
              <w:spacing w:line="440" w:lineRule="exact"/>
              <w:jc w:val="center"/>
              <w:rPr>
                <w:rFonts w:hint="eastAsia" w:eastAsia="宋体"/>
                <w:color w:val="000000"/>
                <w:szCs w:val="21"/>
                <w:lang w:val="en-US" w:eastAsia="zh-CN"/>
              </w:rPr>
            </w:pPr>
            <w:r>
              <w:rPr>
                <w:rFonts w:hint="eastAsia"/>
                <w:color w:val="000000"/>
                <w:szCs w:val="21"/>
                <w:lang w:val="en-US" w:eastAsia="zh-CN"/>
              </w:rPr>
              <w:t>1</w:t>
            </w:r>
          </w:p>
        </w:tc>
        <w:tc>
          <w:tcPr>
            <w:tcW w:w="2632" w:type="pct"/>
            <w:noWrap w:val="0"/>
            <w:vAlign w:val="center"/>
          </w:tcPr>
          <w:p w14:paraId="1AD62B60">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可溶物含量</w:t>
            </w:r>
          </w:p>
        </w:tc>
        <w:tc>
          <w:tcPr>
            <w:tcW w:w="1826" w:type="pct"/>
            <w:noWrap w:val="0"/>
            <w:vAlign w:val="center"/>
          </w:tcPr>
          <w:p w14:paraId="6EB2818C">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79A74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noWrap w:val="0"/>
            <w:vAlign w:val="center"/>
          </w:tcPr>
          <w:p w14:paraId="7DA8862D">
            <w:pPr>
              <w:snapToGrid w:val="0"/>
              <w:spacing w:line="440" w:lineRule="exact"/>
              <w:jc w:val="center"/>
              <w:rPr>
                <w:rFonts w:hint="eastAsia" w:eastAsia="宋体"/>
                <w:color w:val="000000"/>
                <w:szCs w:val="21"/>
                <w:lang w:val="en-US" w:eastAsia="zh-CN"/>
              </w:rPr>
            </w:pPr>
            <w:r>
              <w:rPr>
                <w:rFonts w:hint="eastAsia"/>
                <w:color w:val="000000"/>
                <w:szCs w:val="21"/>
                <w:lang w:val="en-US" w:eastAsia="zh-CN"/>
              </w:rPr>
              <w:t>2</w:t>
            </w:r>
          </w:p>
        </w:tc>
        <w:tc>
          <w:tcPr>
            <w:tcW w:w="2632" w:type="pct"/>
            <w:noWrap w:val="0"/>
            <w:vAlign w:val="center"/>
          </w:tcPr>
          <w:p w14:paraId="20483522">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耐热性</w:t>
            </w:r>
          </w:p>
        </w:tc>
        <w:tc>
          <w:tcPr>
            <w:tcW w:w="1826" w:type="pct"/>
            <w:noWrap w:val="0"/>
            <w:vAlign w:val="center"/>
          </w:tcPr>
          <w:p w14:paraId="0C88FA6B">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153D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noWrap w:val="0"/>
            <w:vAlign w:val="center"/>
          </w:tcPr>
          <w:p w14:paraId="60483FD2">
            <w:pPr>
              <w:snapToGrid w:val="0"/>
              <w:spacing w:line="440" w:lineRule="exact"/>
              <w:jc w:val="center"/>
              <w:rPr>
                <w:rFonts w:hint="default"/>
                <w:color w:val="000000"/>
                <w:szCs w:val="21"/>
                <w:lang w:val="en-US" w:eastAsia="zh-CN"/>
              </w:rPr>
            </w:pPr>
            <w:r>
              <w:rPr>
                <w:rFonts w:hint="eastAsia"/>
                <w:color w:val="000000"/>
                <w:szCs w:val="21"/>
                <w:lang w:val="en-US" w:eastAsia="zh-CN"/>
              </w:rPr>
              <w:t>3</w:t>
            </w:r>
          </w:p>
        </w:tc>
        <w:tc>
          <w:tcPr>
            <w:tcW w:w="2632" w:type="pct"/>
            <w:noWrap w:val="0"/>
            <w:vAlign w:val="center"/>
          </w:tcPr>
          <w:p w14:paraId="3313EF54">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低温柔性</w:t>
            </w:r>
          </w:p>
        </w:tc>
        <w:tc>
          <w:tcPr>
            <w:tcW w:w="1826" w:type="pct"/>
            <w:noWrap w:val="0"/>
            <w:vAlign w:val="center"/>
          </w:tcPr>
          <w:p w14:paraId="145CD196">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50FBC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noWrap w:val="0"/>
            <w:vAlign w:val="center"/>
          </w:tcPr>
          <w:p w14:paraId="6C88C0BF">
            <w:pPr>
              <w:snapToGrid w:val="0"/>
              <w:spacing w:line="440" w:lineRule="exact"/>
              <w:jc w:val="center"/>
              <w:rPr>
                <w:rFonts w:hint="default"/>
                <w:color w:val="000000"/>
                <w:szCs w:val="21"/>
                <w:lang w:val="en-US" w:eastAsia="zh-CN"/>
              </w:rPr>
            </w:pPr>
            <w:r>
              <w:rPr>
                <w:rFonts w:hint="eastAsia"/>
                <w:color w:val="000000"/>
                <w:szCs w:val="21"/>
                <w:lang w:val="en-US" w:eastAsia="zh-CN"/>
              </w:rPr>
              <w:t>4</w:t>
            </w:r>
          </w:p>
        </w:tc>
        <w:tc>
          <w:tcPr>
            <w:tcW w:w="2632" w:type="pct"/>
            <w:noWrap w:val="0"/>
            <w:vAlign w:val="center"/>
          </w:tcPr>
          <w:p w14:paraId="612EFA5C">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不透水性</w:t>
            </w:r>
          </w:p>
        </w:tc>
        <w:tc>
          <w:tcPr>
            <w:tcW w:w="1826" w:type="pct"/>
            <w:noWrap w:val="0"/>
            <w:vAlign w:val="center"/>
          </w:tcPr>
          <w:p w14:paraId="49FAFFA6">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02E7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noWrap w:val="0"/>
            <w:vAlign w:val="center"/>
          </w:tcPr>
          <w:p w14:paraId="4F94B2F9">
            <w:pPr>
              <w:snapToGrid w:val="0"/>
              <w:spacing w:line="440" w:lineRule="exact"/>
              <w:jc w:val="center"/>
              <w:rPr>
                <w:rFonts w:hint="default"/>
                <w:color w:val="000000"/>
                <w:szCs w:val="21"/>
                <w:lang w:val="en-US" w:eastAsia="zh-CN"/>
              </w:rPr>
            </w:pPr>
            <w:r>
              <w:rPr>
                <w:rFonts w:hint="eastAsia"/>
                <w:color w:val="000000"/>
                <w:szCs w:val="21"/>
                <w:lang w:val="en-US" w:eastAsia="zh-CN"/>
              </w:rPr>
              <w:t>5</w:t>
            </w:r>
          </w:p>
        </w:tc>
        <w:tc>
          <w:tcPr>
            <w:tcW w:w="2632" w:type="pct"/>
            <w:noWrap w:val="0"/>
            <w:vAlign w:val="center"/>
          </w:tcPr>
          <w:p w14:paraId="1C642B50">
            <w:pPr>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拉伸性能</w:t>
            </w:r>
          </w:p>
        </w:tc>
        <w:tc>
          <w:tcPr>
            <w:tcW w:w="1826" w:type="pct"/>
            <w:noWrap w:val="0"/>
            <w:vAlign w:val="center"/>
          </w:tcPr>
          <w:p w14:paraId="390AD9A4">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2F65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shd w:val="clear"/>
            <w:noWrap w:val="0"/>
            <w:vAlign w:val="center"/>
          </w:tcPr>
          <w:p w14:paraId="6AF568BC">
            <w:pPr>
              <w:snapToGrid w:val="0"/>
              <w:spacing w:line="440" w:lineRule="exact"/>
              <w:jc w:val="center"/>
              <w:rPr>
                <w:rFonts w:hint="eastAsia" w:ascii="Times New Roman" w:hAnsi="Times New Roman" w:eastAsia="宋体" w:cs="Times New Roman"/>
                <w:color w:val="000000"/>
                <w:kern w:val="2"/>
                <w:sz w:val="21"/>
                <w:szCs w:val="21"/>
                <w:lang w:val="en-US" w:eastAsia="zh-CN" w:bidi="ar-SA"/>
              </w:rPr>
            </w:pPr>
            <w:r>
              <w:rPr>
                <w:rFonts w:hint="eastAsia" w:cs="Times New Roman"/>
                <w:color w:val="000000"/>
                <w:kern w:val="2"/>
                <w:sz w:val="21"/>
                <w:szCs w:val="21"/>
                <w:lang w:val="en-US" w:eastAsia="zh-CN" w:bidi="ar-SA"/>
              </w:rPr>
              <w:t>6</w:t>
            </w:r>
          </w:p>
        </w:tc>
        <w:tc>
          <w:tcPr>
            <w:tcW w:w="2632" w:type="pct"/>
            <w:noWrap w:val="0"/>
            <w:vAlign w:val="center"/>
          </w:tcPr>
          <w:p w14:paraId="19FB2510">
            <w:pPr>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吸水率</w:t>
            </w:r>
          </w:p>
        </w:tc>
        <w:tc>
          <w:tcPr>
            <w:tcW w:w="1826" w:type="pct"/>
            <w:noWrap w:val="0"/>
            <w:vAlign w:val="center"/>
          </w:tcPr>
          <w:p w14:paraId="31CB6785">
            <w:pPr>
              <w:jc w:val="center"/>
              <w:rPr>
                <w:rFonts w:hint="default" w:asciiTheme="minorEastAsia" w:hAnsiTheme="minorEastAsia" w:eastAsiaTheme="minorEastAsia" w:cstheme="minorEastAsia"/>
                <w:szCs w:val="21"/>
              </w:rPr>
            </w:pPr>
            <w:r>
              <w:rPr>
                <w:rFonts w:hint="default" w:asciiTheme="minorEastAsia" w:hAnsiTheme="minorEastAsia" w:eastAsiaTheme="minorEastAsia" w:cstheme="minorEastAsia"/>
                <w:szCs w:val="21"/>
              </w:rPr>
              <w:t>GB/T 18242-2025</w:t>
            </w:r>
          </w:p>
        </w:tc>
      </w:tr>
      <w:tr w14:paraId="6339E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shd w:val="clear"/>
            <w:noWrap w:val="0"/>
            <w:vAlign w:val="center"/>
          </w:tcPr>
          <w:p w14:paraId="77AA9CAC">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s="Times New Roman"/>
                <w:color w:val="000000"/>
                <w:kern w:val="2"/>
                <w:sz w:val="21"/>
                <w:szCs w:val="21"/>
                <w:lang w:val="en-US" w:eastAsia="zh-CN" w:bidi="ar-SA"/>
              </w:rPr>
              <w:t>7</w:t>
            </w:r>
          </w:p>
        </w:tc>
        <w:tc>
          <w:tcPr>
            <w:tcW w:w="2632" w:type="pct"/>
            <w:shd w:val="clear" w:color="auto" w:fill="auto"/>
            <w:noWrap w:val="0"/>
            <w:vAlign w:val="center"/>
          </w:tcPr>
          <w:p w14:paraId="56D6C3DD">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热老化（</w:t>
            </w:r>
            <w:r>
              <w:rPr>
                <w:rFonts w:hint="eastAsia" w:asciiTheme="minorEastAsia" w:hAnsiTheme="minorEastAsia" w:eastAsiaTheme="minorEastAsia" w:cstheme="minorEastAsia"/>
                <w:szCs w:val="21"/>
                <w:lang w:val="en-US" w:eastAsia="zh-CN"/>
              </w:rPr>
              <w:t>拉伸性能</w:t>
            </w:r>
            <w:r>
              <w:rPr>
                <w:rFonts w:hint="eastAsia" w:asciiTheme="minorEastAsia" w:hAnsiTheme="minorEastAsia" w:eastAsiaTheme="minorEastAsia" w:cstheme="minorEastAsia"/>
                <w:szCs w:val="21"/>
              </w:rPr>
              <w:t>）</w:t>
            </w:r>
          </w:p>
        </w:tc>
        <w:tc>
          <w:tcPr>
            <w:tcW w:w="1826" w:type="pct"/>
            <w:noWrap w:val="0"/>
            <w:vAlign w:val="center"/>
          </w:tcPr>
          <w:p w14:paraId="0BD2EAF8">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4829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shd w:val="clear"/>
            <w:noWrap w:val="0"/>
            <w:vAlign w:val="center"/>
          </w:tcPr>
          <w:p w14:paraId="737DB1D2">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8</w:t>
            </w:r>
          </w:p>
        </w:tc>
        <w:tc>
          <w:tcPr>
            <w:tcW w:w="2632" w:type="pct"/>
            <w:shd w:val="clear" w:color="auto" w:fill="auto"/>
            <w:noWrap w:val="0"/>
            <w:vAlign w:val="center"/>
          </w:tcPr>
          <w:p w14:paraId="2A5F81BA">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热老化（低温柔性）</w:t>
            </w:r>
          </w:p>
        </w:tc>
        <w:tc>
          <w:tcPr>
            <w:tcW w:w="1826" w:type="pct"/>
            <w:noWrap w:val="0"/>
            <w:vAlign w:val="center"/>
          </w:tcPr>
          <w:p w14:paraId="6633DE88">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44F0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shd w:val="clear"/>
            <w:noWrap w:val="0"/>
            <w:vAlign w:val="center"/>
          </w:tcPr>
          <w:p w14:paraId="0AD14587">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9</w:t>
            </w:r>
          </w:p>
        </w:tc>
        <w:tc>
          <w:tcPr>
            <w:tcW w:w="2632" w:type="pct"/>
            <w:shd w:val="clear" w:color="auto" w:fill="auto"/>
            <w:noWrap w:val="0"/>
            <w:vAlign w:val="center"/>
          </w:tcPr>
          <w:p w14:paraId="328595E6">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热老化（质量损失）</w:t>
            </w:r>
          </w:p>
        </w:tc>
        <w:tc>
          <w:tcPr>
            <w:tcW w:w="1826" w:type="pct"/>
            <w:noWrap w:val="0"/>
            <w:vAlign w:val="center"/>
          </w:tcPr>
          <w:p w14:paraId="496D8BCA">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0ABD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shd w:val="clear"/>
            <w:vAlign w:val="center"/>
          </w:tcPr>
          <w:p w14:paraId="3FCE322F">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10</w:t>
            </w:r>
          </w:p>
        </w:tc>
        <w:tc>
          <w:tcPr>
            <w:tcW w:w="2632" w:type="pct"/>
            <w:vAlign w:val="center"/>
          </w:tcPr>
          <w:p w14:paraId="4C29B97C">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尺寸变化率</w:t>
            </w:r>
          </w:p>
        </w:tc>
        <w:tc>
          <w:tcPr>
            <w:tcW w:w="1826" w:type="pct"/>
            <w:vAlign w:val="center"/>
          </w:tcPr>
          <w:p w14:paraId="323D7C3B">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7CC9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shd w:val="clear"/>
            <w:vAlign w:val="center"/>
          </w:tcPr>
          <w:p w14:paraId="74CB516F">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11</w:t>
            </w:r>
          </w:p>
        </w:tc>
        <w:tc>
          <w:tcPr>
            <w:tcW w:w="2632" w:type="pct"/>
            <w:vAlign w:val="center"/>
          </w:tcPr>
          <w:p w14:paraId="41DFF977">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渗油性</w:t>
            </w:r>
          </w:p>
        </w:tc>
        <w:tc>
          <w:tcPr>
            <w:tcW w:w="1826" w:type="pct"/>
            <w:vAlign w:val="center"/>
          </w:tcPr>
          <w:p w14:paraId="13C8B919">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171A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40" w:type="pct"/>
            <w:vAlign w:val="center"/>
          </w:tcPr>
          <w:p w14:paraId="3E0D320D">
            <w:pPr>
              <w:snapToGrid w:val="0"/>
              <w:spacing w:line="440" w:lineRule="exact"/>
              <w:jc w:val="center"/>
              <w:rPr>
                <w:rFonts w:hint="default"/>
                <w:color w:val="000000"/>
                <w:szCs w:val="21"/>
                <w:lang w:val="en-US" w:eastAsia="zh-CN"/>
              </w:rPr>
            </w:pPr>
            <w:r>
              <w:rPr>
                <w:rFonts w:hint="eastAsia"/>
                <w:color w:val="000000"/>
                <w:szCs w:val="21"/>
                <w:lang w:val="en-US" w:eastAsia="zh-CN"/>
              </w:rPr>
              <w:t>12</w:t>
            </w:r>
          </w:p>
        </w:tc>
        <w:tc>
          <w:tcPr>
            <w:tcW w:w="2632" w:type="pct"/>
            <w:vAlign w:val="center"/>
          </w:tcPr>
          <w:p w14:paraId="68970DA8">
            <w:pPr>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szCs w:val="21"/>
              </w:rPr>
              <w:t>接缝剥离强度</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无处理</w:t>
            </w:r>
            <w:r>
              <w:rPr>
                <w:rFonts w:hint="eastAsia" w:asciiTheme="minorEastAsia" w:hAnsiTheme="minorEastAsia" w:eastAsiaTheme="minorEastAsia" w:cstheme="minorEastAsia"/>
                <w:szCs w:val="21"/>
                <w:lang w:eastAsia="zh-CN"/>
              </w:rPr>
              <w:t>）</w:t>
            </w:r>
          </w:p>
        </w:tc>
        <w:tc>
          <w:tcPr>
            <w:tcW w:w="1826" w:type="pct"/>
            <w:vAlign w:val="center"/>
          </w:tcPr>
          <w:p w14:paraId="02D4E4DC">
            <w:pPr>
              <w:jc w:val="center"/>
              <w:rPr>
                <w:rFonts w:hint="eastAsia" w:asciiTheme="minorEastAsia" w:hAnsiTheme="minorEastAsia" w:eastAsiaTheme="minorEastAsia" w:cstheme="minorEastAsia"/>
                <w:kern w:val="2"/>
                <w:sz w:val="21"/>
                <w:szCs w:val="21"/>
                <w:lang w:val="en-US" w:eastAsia="zh-CN" w:bidi="ar-SA"/>
              </w:rPr>
            </w:pPr>
            <w:r>
              <w:rPr>
                <w:rFonts w:hint="default" w:asciiTheme="minorEastAsia" w:hAnsiTheme="minorEastAsia" w:eastAsiaTheme="minorEastAsia" w:cstheme="minorEastAsia"/>
                <w:szCs w:val="21"/>
              </w:rPr>
              <w:t>GB/T 18242-2025</w:t>
            </w:r>
          </w:p>
        </w:tc>
      </w:tr>
      <w:tr w14:paraId="6F336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3"/>
            <w:vAlign w:val="center"/>
          </w:tcPr>
          <w:p w14:paraId="5BE0E094">
            <w:pPr>
              <w:jc w:val="both"/>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 w:val="18"/>
                <w:szCs w:val="18"/>
                <w:lang w:val="en-US" w:eastAsia="zh-CN"/>
              </w:rPr>
              <w:t>注：明示生产日期为 2026年5月1日之后的产品须满足</w:t>
            </w:r>
            <w:r>
              <w:rPr>
                <w:rFonts w:hint="default" w:asciiTheme="minorEastAsia" w:hAnsiTheme="minorEastAsia" w:eastAsiaTheme="minorEastAsia" w:cstheme="minorEastAsia"/>
                <w:sz w:val="18"/>
                <w:szCs w:val="18"/>
              </w:rPr>
              <w:t>GB/T 18242-2025</w:t>
            </w:r>
            <w:r>
              <w:rPr>
                <w:rFonts w:hint="eastAsia" w:asciiTheme="minorEastAsia" w:hAnsiTheme="minorEastAsia" w:eastAsiaTheme="minorEastAsia" w:cstheme="minorEastAsia"/>
                <w:sz w:val="18"/>
                <w:szCs w:val="18"/>
                <w:lang w:val="en-US" w:eastAsia="zh-CN"/>
              </w:rPr>
              <w:t>《</w:t>
            </w:r>
            <w:r>
              <w:rPr>
                <w:rFonts w:hint="default" w:asciiTheme="minorEastAsia" w:hAnsiTheme="minorEastAsia" w:eastAsiaTheme="minorEastAsia" w:cstheme="minorEastAsia"/>
                <w:sz w:val="18"/>
                <w:szCs w:val="18"/>
              </w:rPr>
              <w:t>弹性体/塑性体改性沥青防水卷材</w:t>
            </w:r>
            <w:r>
              <w:rPr>
                <w:rFonts w:hint="eastAsia" w:asciiTheme="minorEastAsia" w:hAnsiTheme="minorEastAsia" w:eastAsiaTheme="minorEastAsia" w:cstheme="minorEastAsia"/>
                <w:sz w:val="18"/>
                <w:szCs w:val="18"/>
                <w:lang w:val="en-US" w:eastAsia="zh-CN"/>
              </w:rPr>
              <w:t>》标准要求。</w:t>
            </w:r>
          </w:p>
        </w:tc>
      </w:tr>
    </w:tbl>
    <w:p w14:paraId="6C9AB452">
      <w:pPr>
        <w:snapToGrid w:val="0"/>
        <w:spacing w:line="440" w:lineRule="exact"/>
        <w:jc w:val="center"/>
        <w:rPr>
          <w:color w:val="000000"/>
          <w:szCs w:val="21"/>
        </w:rPr>
      </w:pPr>
    </w:p>
    <w:p w14:paraId="5B37ECBE">
      <w:pPr>
        <w:spacing w:line="400" w:lineRule="exact"/>
        <w:ind w:firstLine="420" w:firstLineChars="200"/>
        <w:rPr>
          <w:rFonts w:ascii="宋体" w:hAnsi="宋体"/>
        </w:rPr>
      </w:pPr>
      <w:r>
        <w:rPr>
          <w:rFonts w:hint="eastAsia" w:ascii="宋体" w:hAnsi="宋体"/>
        </w:rPr>
        <w:t>执行企业标准、团体标准、地方标准的产品，检验项目参照上述内容执行。</w:t>
      </w:r>
    </w:p>
    <w:p w14:paraId="207EC152">
      <w:pPr>
        <w:spacing w:line="400" w:lineRule="exact"/>
        <w:ind w:firstLine="420" w:firstLineChars="200"/>
        <w:rPr>
          <w:rFonts w:ascii="宋体" w:hAnsi="宋体"/>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rPr>
        <w:t>。</w:t>
      </w:r>
    </w:p>
    <w:p w14:paraId="3655F9D2">
      <w:pPr>
        <w:spacing w:line="400" w:lineRule="exact"/>
        <w:ind w:firstLine="420" w:firstLineChars="200"/>
        <w:rPr>
          <w:rFonts w:ascii="宋体" w:hAnsi="宋体"/>
        </w:rPr>
      </w:pPr>
    </w:p>
    <w:p w14:paraId="5AC420B0">
      <w:pPr>
        <w:spacing w:line="400" w:lineRule="exact"/>
        <w:ind w:firstLine="420" w:firstLineChars="200"/>
        <w:rPr>
          <w:rFonts w:ascii="宋体" w:hAnsi="宋体"/>
        </w:rPr>
      </w:pPr>
    </w:p>
    <w:p w14:paraId="2A39A124">
      <w:pPr>
        <w:spacing w:line="400" w:lineRule="exact"/>
        <w:rPr>
          <w:rFonts w:ascii="黑体" w:hAnsi="黑体" w:eastAsia="黑体" w:cs="黑体"/>
          <w:bCs/>
        </w:rPr>
      </w:pPr>
      <w:r>
        <w:rPr>
          <w:rFonts w:hint="eastAsia" w:ascii="黑体" w:hAnsi="黑体" w:eastAsia="黑体" w:cs="黑体"/>
          <w:bCs/>
        </w:rPr>
        <w:t>3 判定规则</w:t>
      </w:r>
    </w:p>
    <w:p w14:paraId="7913E4AE">
      <w:pPr>
        <w:spacing w:line="400" w:lineRule="exact"/>
        <w:rPr>
          <w:rFonts w:ascii="宋体" w:hAnsi="宋体" w:cs="宋体"/>
          <w:bCs/>
        </w:rPr>
      </w:pPr>
      <w:r>
        <w:rPr>
          <w:rFonts w:hint="eastAsia" w:ascii="宋体" w:hAnsi="宋体" w:cs="宋体"/>
          <w:bCs/>
        </w:rPr>
        <w:t>3.1 依据标准</w:t>
      </w:r>
    </w:p>
    <w:p w14:paraId="255AC30B">
      <w:pPr>
        <w:snapToGrid w:val="0"/>
        <w:spacing w:line="440" w:lineRule="exact"/>
        <w:ind w:firstLine="420" w:firstLineChars="200"/>
        <w:rPr>
          <w:color w:val="000000"/>
          <w:szCs w:val="21"/>
        </w:rPr>
      </w:pPr>
      <w:r>
        <w:rPr>
          <w:color w:val="000000"/>
          <w:szCs w:val="21"/>
        </w:rPr>
        <w:t>GB 18242-2008 弹性体改性沥青防水卷材</w:t>
      </w:r>
    </w:p>
    <w:p w14:paraId="2ACE631A">
      <w:pPr>
        <w:snapToGrid w:val="0"/>
        <w:spacing w:line="440" w:lineRule="exact"/>
        <w:ind w:firstLine="420" w:firstLineChars="200"/>
        <w:rPr>
          <w:rFonts w:hint="eastAsia"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GB/T 18242-2025 弹性体/塑性体改性沥青防水卷材</w:t>
      </w:r>
    </w:p>
    <w:p w14:paraId="3CB7B1D0">
      <w:pPr>
        <w:adjustRightInd w:val="0"/>
        <w:snapToGrid w:val="0"/>
        <w:spacing w:line="440" w:lineRule="exact"/>
        <w:ind w:firstLine="420" w:firstLineChars="200"/>
        <w:rPr>
          <w:color w:val="000000"/>
        </w:rPr>
      </w:pPr>
      <w:r>
        <w:rPr>
          <w:color w:val="000000"/>
          <w:szCs w:val="21"/>
        </w:rPr>
        <w:t>现行有效的企业标准、团体标准、地方标准及产品明示质量要求</w:t>
      </w:r>
    </w:p>
    <w:p w14:paraId="24B5034E">
      <w:pPr>
        <w:spacing w:line="400" w:lineRule="exact"/>
        <w:rPr>
          <w:rFonts w:ascii="宋体" w:hAnsi="宋体" w:cs="宋体"/>
          <w:bCs/>
        </w:rPr>
      </w:pPr>
      <w:r>
        <w:rPr>
          <w:rFonts w:hint="eastAsia" w:ascii="宋体" w:hAnsi="宋体" w:cs="宋体"/>
          <w:bCs/>
        </w:rPr>
        <w:t>3.2 判定原则</w:t>
      </w:r>
    </w:p>
    <w:p w14:paraId="6F830E96">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42B98D4D">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3D2ED797">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2059342C">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3F6802D8">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7410EE3A">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268C38DE">
      <w:pPr>
        <w:spacing w:line="400" w:lineRule="exact"/>
        <w:rPr>
          <w:rFonts w:ascii="黑体" w:hAnsi="黑体" w:eastAsia="黑体" w:cs="黑体"/>
          <w:bCs/>
        </w:rPr>
      </w:pPr>
    </w:p>
    <w:p w14:paraId="00A549D3">
      <w:pPr>
        <w:spacing w:line="400" w:lineRule="exact"/>
        <w:rPr>
          <w:rFonts w:ascii="黑体" w:hAnsi="黑体" w:eastAsia="黑体" w:cs="黑体"/>
          <w:bCs/>
        </w:rPr>
      </w:pPr>
      <w:r>
        <w:rPr>
          <w:rFonts w:hint="eastAsia" w:ascii="黑体" w:hAnsi="黑体" w:eastAsia="黑体" w:cs="黑体"/>
          <w:bCs/>
        </w:rPr>
        <w:t>4 附则</w:t>
      </w:r>
    </w:p>
    <w:p w14:paraId="18380E0A">
      <w:pPr>
        <w:spacing w:line="400" w:lineRule="exact"/>
        <w:ind w:firstLine="420" w:firstLineChars="200"/>
        <w:rPr>
          <w:rFonts w:ascii="宋体" w:hAnsi="宋体"/>
        </w:rPr>
      </w:pPr>
      <w:r>
        <w:rPr>
          <w:rFonts w:hint="eastAsia" w:ascii="宋体" w:hAnsi="宋体"/>
        </w:rPr>
        <w:t>本细则由安徽省产品质量监督检验研究院编制，</w:t>
      </w:r>
      <w:r>
        <w:rPr>
          <w:rFonts w:hint="eastAsia" w:ascii="宋体" w:hAnsi="宋体"/>
          <w:lang w:val="en-US" w:eastAsia="zh-CN"/>
        </w:rPr>
        <w:t>六安</w:t>
      </w:r>
      <w:r>
        <w:rPr>
          <w:rFonts w:hint="eastAsia" w:ascii="宋体" w:hAnsi="宋体"/>
        </w:rPr>
        <w:t>市市场监督管理局管理。</w:t>
      </w:r>
    </w:p>
    <w:p w14:paraId="4EC2484C">
      <w:pPr>
        <w:spacing w:line="400" w:lineRule="exact"/>
        <w:rPr>
          <w:rFonts w:ascii="宋体" w:hAnsi="宋体"/>
        </w:rPr>
      </w:pPr>
    </w:p>
    <w:sectPr>
      <w:footerReference r:id="rId4" w:type="first"/>
      <w:footerReference r:id="rId3" w:type="default"/>
      <w:pgSz w:w="11906" w:h="16838"/>
      <w:pgMar w:top="1440" w:right="148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96527">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53A6D4">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0F53A6D4">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C6F1A">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32C778">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132C778">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4Zjc5YzY1YjdmMGI1NzAzYTBmODdlY2YxNjdhZjkifQ=="/>
  </w:docVars>
  <w:rsids>
    <w:rsidRoot w:val="00124B4D"/>
    <w:rsid w:val="00014EBA"/>
    <w:rsid w:val="00031DD2"/>
    <w:rsid w:val="00041204"/>
    <w:rsid w:val="000448C9"/>
    <w:rsid w:val="000660B4"/>
    <w:rsid w:val="00124B4D"/>
    <w:rsid w:val="00132B31"/>
    <w:rsid w:val="00160DAB"/>
    <w:rsid w:val="001A2C1B"/>
    <w:rsid w:val="001A6949"/>
    <w:rsid w:val="001D2E71"/>
    <w:rsid w:val="001F3847"/>
    <w:rsid w:val="002040E3"/>
    <w:rsid w:val="00240F56"/>
    <w:rsid w:val="002426BC"/>
    <w:rsid w:val="00275756"/>
    <w:rsid w:val="00293240"/>
    <w:rsid w:val="002D134A"/>
    <w:rsid w:val="00316168"/>
    <w:rsid w:val="00383F4F"/>
    <w:rsid w:val="00397AC4"/>
    <w:rsid w:val="003D4B37"/>
    <w:rsid w:val="003D5DE8"/>
    <w:rsid w:val="00402400"/>
    <w:rsid w:val="004D19FF"/>
    <w:rsid w:val="004D2A4A"/>
    <w:rsid w:val="004E7F69"/>
    <w:rsid w:val="0057704F"/>
    <w:rsid w:val="005A3426"/>
    <w:rsid w:val="005C532A"/>
    <w:rsid w:val="005E4DFC"/>
    <w:rsid w:val="005E7AC6"/>
    <w:rsid w:val="00686020"/>
    <w:rsid w:val="006B2042"/>
    <w:rsid w:val="006E7FB5"/>
    <w:rsid w:val="007328F0"/>
    <w:rsid w:val="00735FA6"/>
    <w:rsid w:val="00764A08"/>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313D2"/>
    <w:rsid w:val="00A57A24"/>
    <w:rsid w:val="00A70372"/>
    <w:rsid w:val="00A7106B"/>
    <w:rsid w:val="00A90D42"/>
    <w:rsid w:val="00A97654"/>
    <w:rsid w:val="00AA219E"/>
    <w:rsid w:val="00AA7AF6"/>
    <w:rsid w:val="00AB18D9"/>
    <w:rsid w:val="00AC342E"/>
    <w:rsid w:val="00B06608"/>
    <w:rsid w:val="00B15C53"/>
    <w:rsid w:val="00B77C17"/>
    <w:rsid w:val="00C15134"/>
    <w:rsid w:val="00C26DCA"/>
    <w:rsid w:val="00C44227"/>
    <w:rsid w:val="00C83114"/>
    <w:rsid w:val="00CA6683"/>
    <w:rsid w:val="00CB4C78"/>
    <w:rsid w:val="00CB5241"/>
    <w:rsid w:val="00CD0006"/>
    <w:rsid w:val="00CD406C"/>
    <w:rsid w:val="00CD42E5"/>
    <w:rsid w:val="00CE42DE"/>
    <w:rsid w:val="00D27216"/>
    <w:rsid w:val="00D34EDB"/>
    <w:rsid w:val="00D80378"/>
    <w:rsid w:val="00D84311"/>
    <w:rsid w:val="00D9767B"/>
    <w:rsid w:val="00E11692"/>
    <w:rsid w:val="00E3448A"/>
    <w:rsid w:val="00E35CEA"/>
    <w:rsid w:val="00ED2030"/>
    <w:rsid w:val="00F950FB"/>
    <w:rsid w:val="00F97E30"/>
    <w:rsid w:val="00FB0111"/>
    <w:rsid w:val="00FD0D4D"/>
    <w:rsid w:val="01052A8A"/>
    <w:rsid w:val="04A53598"/>
    <w:rsid w:val="059704BA"/>
    <w:rsid w:val="05BB6574"/>
    <w:rsid w:val="06E02BD0"/>
    <w:rsid w:val="09E30FC8"/>
    <w:rsid w:val="10312977"/>
    <w:rsid w:val="183F70B0"/>
    <w:rsid w:val="195946C3"/>
    <w:rsid w:val="19D527E6"/>
    <w:rsid w:val="1A3D18BE"/>
    <w:rsid w:val="1D0B2C34"/>
    <w:rsid w:val="23CA4816"/>
    <w:rsid w:val="261C4F6A"/>
    <w:rsid w:val="28F23142"/>
    <w:rsid w:val="2D9F7BFD"/>
    <w:rsid w:val="33D3477C"/>
    <w:rsid w:val="36055FB1"/>
    <w:rsid w:val="36253675"/>
    <w:rsid w:val="365915A5"/>
    <w:rsid w:val="37E34E12"/>
    <w:rsid w:val="392E0EF7"/>
    <w:rsid w:val="3A0E4356"/>
    <w:rsid w:val="3B03796A"/>
    <w:rsid w:val="3B2C1995"/>
    <w:rsid w:val="3B58006C"/>
    <w:rsid w:val="408731EC"/>
    <w:rsid w:val="40DE135D"/>
    <w:rsid w:val="41120998"/>
    <w:rsid w:val="42DA0ACC"/>
    <w:rsid w:val="43F14BBE"/>
    <w:rsid w:val="48440AC9"/>
    <w:rsid w:val="4B095EA9"/>
    <w:rsid w:val="4EA948EE"/>
    <w:rsid w:val="518F15DB"/>
    <w:rsid w:val="564F7575"/>
    <w:rsid w:val="59BA0A98"/>
    <w:rsid w:val="5D244ED9"/>
    <w:rsid w:val="5E941DB9"/>
    <w:rsid w:val="60B03F74"/>
    <w:rsid w:val="61734BA9"/>
    <w:rsid w:val="68F25B3B"/>
    <w:rsid w:val="6B2E2EE7"/>
    <w:rsid w:val="6EA04ECD"/>
    <w:rsid w:val="6FB87AD8"/>
    <w:rsid w:val="72F71FB7"/>
    <w:rsid w:val="740E0A90"/>
    <w:rsid w:val="777A2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4"/>
    <w:basedOn w:val="1"/>
    <w:next w:val="1"/>
    <w:link w:val="15"/>
    <w:qFormat/>
    <w:uiPriority w:val="1"/>
    <w:pPr>
      <w:spacing w:before="7"/>
      <w:ind w:left="148"/>
      <w:jc w:val="left"/>
      <w:outlineLvl w:val="3"/>
    </w:pPr>
    <w:rPr>
      <w:rFonts w:ascii="宋体" w:hAnsi="宋体"/>
      <w:b/>
      <w:bCs/>
      <w:kern w:val="0"/>
      <w:lang w:eastAsia="en-US"/>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ind w:left="420" w:leftChars="200"/>
    </w:pPr>
  </w:style>
  <w:style w:type="paragraph" w:styleId="5">
    <w:name w:val="Body Text"/>
    <w:basedOn w:val="1"/>
    <w:link w:val="16"/>
    <w:qFormat/>
    <w:uiPriority w:val="0"/>
    <w:pPr>
      <w:snapToGrid w:val="0"/>
      <w:spacing w:line="440" w:lineRule="exact"/>
    </w:pPr>
    <w:rPr>
      <w:rFonts w:ascii="宋体" w:hAnsi="宋体"/>
      <w:color w:val="FF0000"/>
      <w:sz w:val="18"/>
    </w:rPr>
  </w:style>
  <w:style w:type="paragraph" w:styleId="6">
    <w:name w:val="Balloon Text"/>
    <w:basedOn w:val="1"/>
    <w:link w:val="19"/>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99"/>
  </w:style>
  <w:style w:type="character" w:customStyle="1" w:styleId="13">
    <w:name w:val="页眉 Char"/>
    <w:basedOn w:val="11"/>
    <w:link w:val="8"/>
    <w:qFormat/>
    <w:uiPriority w:val="0"/>
    <w:rPr>
      <w:sz w:val="18"/>
      <w:szCs w:val="18"/>
    </w:rPr>
  </w:style>
  <w:style w:type="character" w:customStyle="1" w:styleId="14">
    <w:name w:val="页脚 Char"/>
    <w:basedOn w:val="11"/>
    <w:link w:val="7"/>
    <w:semiHidden/>
    <w:qFormat/>
    <w:uiPriority w:val="99"/>
    <w:rPr>
      <w:sz w:val="18"/>
      <w:szCs w:val="18"/>
    </w:rPr>
  </w:style>
  <w:style w:type="character" w:customStyle="1" w:styleId="15">
    <w:name w:val="标题 4 Char"/>
    <w:basedOn w:val="11"/>
    <w:link w:val="4"/>
    <w:qFormat/>
    <w:uiPriority w:val="1"/>
    <w:rPr>
      <w:rFonts w:ascii="宋体" w:hAnsi="宋体" w:eastAsia="宋体" w:cs="Times New Roman"/>
      <w:b/>
      <w:bCs/>
      <w:kern w:val="0"/>
      <w:szCs w:val="21"/>
      <w:lang w:eastAsia="en-US"/>
    </w:rPr>
  </w:style>
  <w:style w:type="character" w:customStyle="1" w:styleId="16">
    <w:name w:val="正文文本 Char"/>
    <w:basedOn w:val="11"/>
    <w:link w:val="5"/>
    <w:qFormat/>
    <w:uiPriority w:val="0"/>
    <w:rPr>
      <w:rFonts w:ascii="宋体" w:hAnsi="宋体" w:eastAsia="宋体" w:cs="Times New Roman"/>
      <w:color w:val="FF0000"/>
      <w:sz w:val="18"/>
      <w:szCs w:val="21"/>
    </w:rPr>
  </w:style>
  <w:style w:type="paragraph" w:customStyle="1" w:styleId="17">
    <w:name w:val="Table Paragraph"/>
    <w:basedOn w:val="1"/>
    <w:qFormat/>
    <w:uiPriority w:val="1"/>
    <w:pPr>
      <w:jc w:val="left"/>
    </w:pPr>
    <w:rPr>
      <w:rFonts w:ascii="Calibri" w:hAnsi="Calibri"/>
      <w:kern w:val="0"/>
      <w:sz w:val="22"/>
      <w:szCs w:val="22"/>
      <w:lang w:eastAsia="en-US"/>
    </w:rPr>
  </w:style>
  <w:style w:type="paragraph" w:customStyle="1" w:styleId="18">
    <w:name w:val="列出段落4"/>
    <w:basedOn w:val="1"/>
    <w:qFormat/>
    <w:uiPriority w:val="99"/>
    <w:pPr>
      <w:ind w:firstLine="420" w:firstLineChars="200"/>
    </w:pPr>
    <w:rPr>
      <w:rFonts w:ascii="Calibri" w:hAnsi="Calibri" w:cs="Calibri"/>
    </w:rPr>
  </w:style>
  <w:style w:type="character" w:customStyle="1" w:styleId="19">
    <w:name w:val="批注框文本 Char"/>
    <w:basedOn w:val="11"/>
    <w:link w:val="6"/>
    <w:semiHidden/>
    <w:qFormat/>
    <w:uiPriority w:val="99"/>
    <w:rPr>
      <w:rFonts w:ascii="Times New Roman" w:hAnsi="Times New Roman" w:eastAsia="宋体" w:cs="Times New Roman"/>
      <w:sz w:val="18"/>
      <w:szCs w:val="18"/>
    </w:rPr>
  </w:style>
  <w:style w:type="paragraph" w:styleId="2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1844</Words>
  <Characters>3043</Characters>
  <Lines>6</Lines>
  <Paragraphs>1</Paragraphs>
  <TotalTime>0</TotalTime>
  <ScaleCrop>false</ScaleCrop>
  <LinksUpToDate>false</LinksUpToDate>
  <CharactersWithSpaces>3164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虾球</cp:lastModifiedBy>
  <dcterms:modified xsi:type="dcterms:W3CDTF">2026-04-16T08:11:32Z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51592BA754E94DED8D978FEB20502A54</vt:lpwstr>
  </property>
  <property fmtid="{D5CDD505-2E9C-101B-9397-08002B2CF9AE}" pid="4" name="KSOTemplateDocerSaveRecord">
    <vt:lpwstr>eyJoZGlkIjoiYjU4Zjc5YzY1YjdmMGI1NzAzYTBmODdlY2YxNjdhZjkiLCJ1c2VySWQiOiI1NDQ4NTY2NDYifQ==</vt:lpwstr>
  </property>
</Properties>
</file>