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A9AE1">
      <w:pPr>
        <w:spacing w:line="440" w:lineRule="exact"/>
        <w:jc w:val="center"/>
        <w:rPr>
          <w:rFonts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val="en-US" w:eastAsia="zh-CN"/>
          <w14:textFill>
            <w14:solidFill>
              <w14:schemeClr w14:val="tx1"/>
            </w14:solidFill>
          </w14:textFill>
        </w:rPr>
        <w:t>六安市</w:t>
      </w:r>
      <w:r>
        <w:rPr>
          <w:rFonts w:hint="eastAsia" w:ascii="黑体" w:hAnsi="宋体" w:eastAsia="黑体" w:cs="黑体"/>
          <w:color w:val="000000" w:themeColor="text1"/>
          <w:sz w:val="32"/>
          <w:szCs w:val="32"/>
          <w14:textFill>
            <w14:solidFill>
              <w14:schemeClr w14:val="tx1"/>
            </w14:solidFill>
          </w14:textFill>
        </w:rPr>
        <w:t>贵金属</w:t>
      </w:r>
      <w:bookmarkStart w:id="0" w:name="_GoBack"/>
      <w:bookmarkEnd w:id="0"/>
      <w:r>
        <w:rPr>
          <w:rFonts w:hint="eastAsia" w:ascii="黑体" w:hAnsi="宋体" w:eastAsia="黑体" w:cs="黑体"/>
          <w:color w:val="000000" w:themeColor="text1"/>
          <w:sz w:val="32"/>
          <w:szCs w:val="32"/>
          <w:lang w:val="en-US" w:eastAsia="zh-CN"/>
          <w14:textFill>
            <w14:solidFill>
              <w14:schemeClr w14:val="tx1"/>
            </w14:solidFill>
          </w14:textFill>
        </w:rPr>
        <w:t>产品</w:t>
      </w:r>
      <w:r>
        <w:rPr>
          <w:rFonts w:hint="eastAsia" w:ascii="黑体" w:hAnsi="宋体" w:eastAsia="黑体" w:cs="黑体"/>
          <w:color w:val="000000" w:themeColor="text1"/>
          <w:sz w:val="32"/>
          <w:szCs w:val="32"/>
          <w14:textFill>
            <w14:solidFill>
              <w14:schemeClr w14:val="tx1"/>
            </w14:solidFill>
          </w14:textFill>
        </w:rPr>
        <w:t>质量监督抽查实施细则</w:t>
      </w:r>
    </w:p>
    <w:p w14:paraId="45BCF2AD">
      <w:pPr>
        <w:spacing w:line="400" w:lineRule="exact"/>
        <w:rPr>
          <w:rFonts w:ascii="宋体" w:hAnsi="宋体"/>
          <w:b/>
        </w:rPr>
      </w:pPr>
    </w:p>
    <w:p w14:paraId="38ECDA7B">
      <w:pPr>
        <w:spacing w:line="400" w:lineRule="exact"/>
        <w:rPr>
          <w:rFonts w:ascii="黑体" w:hAnsi="黑体" w:eastAsia="黑体" w:cs="黑体"/>
          <w:bCs/>
        </w:rPr>
      </w:pPr>
      <w:r>
        <w:rPr>
          <w:rFonts w:hint="eastAsia" w:ascii="黑体" w:hAnsi="黑体" w:eastAsia="黑体" w:cs="黑体"/>
          <w:bCs/>
        </w:rPr>
        <w:t>1 抽样方法</w:t>
      </w:r>
    </w:p>
    <w:p w14:paraId="002393DB">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489710F3">
      <w:pPr>
        <w:adjustRightInd w:val="0"/>
        <w:snapToGrid w:val="0"/>
        <w:spacing w:line="440" w:lineRule="exact"/>
        <w:ind w:firstLine="420" w:firstLineChars="200"/>
        <w:rPr>
          <w:color w:val="000000"/>
        </w:rPr>
      </w:pPr>
      <w:r>
        <w:rPr>
          <w:rFonts w:hint="eastAsia"/>
          <w:color w:val="000000"/>
        </w:rPr>
        <w:t>随机数一般可使用随机数表等方法产生。</w:t>
      </w:r>
    </w:p>
    <w:p w14:paraId="4A96F3A9">
      <w:pPr>
        <w:adjustRightInd w:val="0"/>
        <w:snapToGrid w:val="0"/>
        <w:spacing w:line="440" w:lineRule="exact"/>
        <w:ind w:firstLine="420" w:firstLineChars="200"/>
        <w:rPr>
          <w:rFonts w:cs="宋体"/>
        </w:rPr>
      </w:pPr>
      <w:r>
        <w:rPr>
          <w:rFonts w:hint="eastAsia" w:cs="宋体"/>
        </w:rPr>
        <w:t>每批次产品抽取样品1件，作为检验样品。</w:t>
      </w:r>
      <w:r>
        <w:rPr>
          <w:rFonts w:hint="eastAsia" w:ascii="宋体" w:hAnsi="宋体"/>
          <w:color w:val="000000"/>
        </w:rPr>
        <w:t>如需复检采用原样复检。</w:t>
      </w:r>
    </w:p>
    <w:p w14:paraId="5B392109">
      <w:pPr>
        <w:spacing w:line="400" w:lineRule="exact"/>
        <w:rPr>
          <w:rFonts w:ascii="宋体" w:hAnsi="宋体"/>
          <w:b/>
        </w:rPr>
      </w:pPr>
    </w:p>
    <w:p w14:paraId="3931C15D">
      <w:pPr>
        <w:spacing w:line="400" w:lineRule="exact"/>
        <w:rPr>
          <w:rFonts w:ascii="黑体" w:hAnsi="黑体" w:eastAsia="黑体" w:cs="黑体"/>
          <w:bCs/>
        </w:rPr>
      </w:pPr>
      <w:r>
        <w:rPr>
          <w:rFonts w:hint="eastAsia" w:ascii="黑体" w:hAnsi="黑体" w:eastAsia="黑体" w:cs="黑体"/>
          <w:bCs/>
        </w:rPr>
        <w:t>2 检验依据</w:t>
      </w:r>
    </w:p>
    <w:p w14:paraId="21E4C2F3">
      <w:pPr>
        <w:snapToGrid w:val="0"/>
        <w:spacing w:line="440" w:lineRule="exact"/>
        <w:jc w:val="center"/>
        <w:rPr>
          <w:rFonts w:ascii="宋体" w:hAnsi="宋体"/>
          <w:b/>
        </w:rPr>
      </w:pPr>
      <w:r>
        <w:rPr>
          <w:rFonts w:hint="eastAsia" w:ascii="宋体" w:hAnsi="宋体"/>
          <w:bCs/>
        </w:rPr>
        <w:t xml:space="preserve">表1 </w:t>
      </w:r>
      <w:r>
        <w:rPr>
          <w:rFonts w:hint="eastAsia" w:ascii="宋体" w:hAnsi="宋体" w:cs="宋体"/>
        </w:rPr>
        <w:t>检验项目及检验方法</w:t>
      </w:r>
    </w:p>
    <w:tbl>
      <w:tblPr>
        <w:tblStyle w:val="8"/>
        <w:tblW w:w="45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3969"/>
        <w:gridCol w:w="3339"/>
      </w:tblGrid>
      <w:tr w14:paraId="204E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742" w:type="pct"/>
            <w:noWrap/>
            <w:vAlign w:val="center"/>
          </w:tcPr>
          <w:p w14:paraId="7683A0C9">
            <w:pPr>
              <w:snapToGrid w:val="0"/>
              <w:spacing w:line="440" w:lineRule="exact"/>
              <w:jc w:val="center"/>
              <w:rPr>
                <w:color w:val="000000"/>
              </w:rPr>
            </w:pPr>
            <w:r>
              <w:rPr>
                <w:color w:val="000000"/>
              </w:rPr>
              <w:t>序号</w:t>
            </w:r>
          </w:p>
        </w:tc>
        <w:tc>
          <w:tcPr>
            <w:tcW w:w="2312" w:type="pct"/>
            <w:noWrap/>
            <w:vAlign w:val="center"/>
          </w:tcPr>
          <w:p w14:paraId="4FE019F5">
            <w:pPr>
              <w:snapToGrid w:val="0"/>
              <w:spacing w:line="440" w:lineRule="exact"/>
              <w:jc w:val="center"/>
              <w:rPr>
                <w:color w:val="000000"/>
              </w:rPr>
            </w:pPr>
            <w:r>
              <w:rPr>
                <w:color w:val="000000"/>
              </w:rPr>
              <w:t>检验项目</w:t>
            </w:r>
          </w:p>
        </w:tc>
        <w:tc>
          <w:tcPr>
            <w:tcW w:w="1945" w:type="pct"/>
            <w:noWrap/>
            <w:vAlign w:val="center"/>
          </w:tcPr>
          <w:p w14:paraId="1D4447D0">
            <w:pPr>
              <w:snapToGrid w:val="0"/>
              <w:spacing w:line="440" w:lineRule="exact"/>
              <w:jc w:val="center"/>
              <w:rPr>
                <w:color w:val="000000"/>
              </w:rPr>
            </w:pPr>
            <w:r>
              <w:rPr>
                <w:color w:val="000000"/>
              </w:rPr>
              <w:t>检验方法</w:t>
            </w:r>
          </w:p>
        </w:tc>
      </w:tr>
      <w:tr w14:paraId="4B699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742" w:type="pct"/>
            <w:noWrap/>
            <w:vAlign w:val="center"/>
          </w:tcPr>
          <w:p w14:paraId="48D4E896">
            <w:pPr>
              <w:snapToGrid w:val="0"/>
              <w:spacing w:line="440" w:lineRule="exact"/>
              <w:jc w:val="center"/>
              <w:rPr>
                <w:rFonts w:hint="eastAsia" w:eastAsia="宋体"/>
                <w:color w:val="000000"/>
                <w:lang w:val="en-US" w:eastAsia="zh-CN"/>
              </w:rPr>
            </w:pPr>
            <w:r>
              <w:rPr>
                <w:rFonts w:hint="eastAsia"/>
                <w:color w:val="000000"/>
                <w:lang w:val="en-US" w:eastAsia="zh-CN"/>
              </w:rPr>
              <w:t>1</w:t>
            </w:r>
          </w:p>
        </w:tc>
        <w:tc>
          <w:tcPr>
            <w:tcW w:w="2312" w:type="pct"/>
            <w:noWrap/>
            <w:vAlign w:val="center"/>
          </w:tcPr>
          <w:p w14:paraId="53382893">
            <w:pPr>
              <w:snapToGrid w:val="0"/>
              <w:spacing w:line="440" w:lineRule="exact"/>
              <w:jc w:val="center"/>
              <w:rPr>
                <w:color w:val="000000"/>
              </w:rPr>
            </w:pPr>
            <w:r>
              <w:rPr>
                <w:color w:val="000000"/>
              </w:rPr>
              <w:t>饰品名称</w:t>
            </w:r>
          </w:p>
        </w:tc>
        <w:tc>
          <w:tcPr>
            <w:tcW w:w="1945" w:type="pct"/>
            <w:noWrap/>
            <w:vAlign w:val="center"/>
          </w:tcPr>
          <w:p w14:paraId="35A431E6">
            <w:pPr>
              <w:snapToGrid w:val="0"/>
              <w:spacing w:line="440" w:lineRule="exact"/>
              <w:jc w:val="center"/>
              <w:rPr>
                <w:rFonts w:hint="default" w:eastAsia="宋体"/>
                <w:color w:val="000000"/>
                <w:lang w:val="en-US" w:eastAsia="zh-CN"/>
              </w:rPr>
            </w:pPr>
            <w:r>
              <w:rPr>
                <w:rFonts w:hint="eastAsia" w:ascii="宋体" w:hAnsi="宋体" w:cs="宋体"/>
                <w:color w:val="000000"/>
              </w:rPr>
              <w:t>GB 11887</w:t>
            </w:r>
            <w:r>
              <w:rPr>
                <w:rFonts w:hint="eastAsia" w:ascii="宋体" w:hAnsi="宋体" w:cs="宋体"/>
                <w:color w:val="000000"/>
                <w:lang w:val="en-US" w:eastAsia="zh-CN"/>
              </w:rPr>
              <w:t>-2012</w:t>
            </w:r>
          </w:p>
        </w:tc>
      </w:tr>
      <w:tr w14:paraId="1E98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742" w:type="pct"/>
            <w:noWrap/>
            <w:vAlign w:val="center"/>
          </w:tcPr>
          <w:p w14:paraId="13D0634A">
            <w:pPr>
              <w:snapToGrid w:val="0"/>
              <w:spacing w:line="400" w:lineRule="atLeast"/>
              <w:jc w:val="center"/>
              <w:rPr>
                <w:rFonts w:hint="eastAsia" w:ascii="宋体" w:hAnsi="宋体" w:eastAsia="宋体" w:cs="Sim Sun"/>
                <w:color w:val="000000" w:themeColor="text1"/>
                <w:kern w:val="0"/>
                <w:lang w:eastAsia="zh-CN"/>
                <w14:textFill>
                  <w14:solidFill>
                    <w14:schemeClr w14:val="tx1"/>
                  </w14:solidFill>
                </w14:textFill>
              </w:rPr>
            </w:pPr>
            <w:r>
              <w:rPr>
                <w:rFonts w:hint="eastAsia" w:ascii="宋体" w:hAnsi="宋体" w:cs="Sim Sun"/>
                <w:color w:val="000000" w:themeColor="text1"/>
                <w:kern w:val="0"/>
                <w:lang w:val="en-US" w:eastAsia="zh-CN"/>
                <w14:textFill>
                  <w14:solidFill>
                    <w14:schemeClr w14:val="tx1"/>
                  </w14:solidFill>
                </w14:textFill>
              </w:rPr>
              <w:t>2</w:t>
            </w:r>
          </w:p>
        </w:tc>
        <w:tc>
          <w:tcPr>
            <w:tcW w:w="3969" w:type="dxa"/>
            <w:noWrap/>
            <w:vAlign w:val="center"/>
          </w:tcPr>
          <w:p w14:paraId="7514BF12">
            <w:pPr>
              <w:snapToGrid w:val="0"/>
              <w:spacing w:line="440" w:lineRule="exact"/>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贵金属含量及纯度</w:t>
            </w:r>
          </w:p>
        </w:tc>
        <w:tc>
          <w:tcPr>
            <w:tcW w:w="3339" w:type="dxa"/>
            <w:noWrap/>
            <w:vAlign w:val="center"/>
          </w:tcPr>
          <w:p w14:paraId="41966B67">
            <w:pPr>
              <w:snapToGrid w:val="0"/>
              <w:spacing w:line="440" w:lineRule="exact"/>
              <w:jc w:val="center"/>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GB/T18043</w:t>
            </w:r>
            <w:r>
              <w:rPr>
                <w:rFonts w:hint="eastAsia" w:ascii="宋体" w:hAnsi="宋体"/>
                <w:color w:val="000000" w:themeColor="text1"/>
                <w:lang w:val="en-US" w:eastAsia="zh-CN"/>
                <w14:textFill>
                  <w14:solidFill>
                    <w14:schemeClr w14:val="tx1"/>
                  </w14:solidFill>
                </w14:textFill>
              </w:rPr>
              <w:t>-2013</w:t>
            </w:r>
          </w:p>
        </w:tc>
      </w:tr>
      <w:tr w14:paraId="78359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742" w:type="pct"/>
            <w:noWrap/>
            <w:vAlign w:val="center"/>
          </w:tcPr>
          <w:p w14:paraId="20154546">
            <w:pPr>
              <w:snapToGrid w:val="0"/>
              <w:spacing w:line="400" w:lineRule="atLeast"/>
              <w:jc w:val="center"/>
              <w:rPr>
                <w:rFonts w:hint="eastAsia" w:ascii="宋体" w:hAnsi="宋体" w:eastAsia="宋体" w:cs="Sim Sun"/>
                <w:color w:val="000000" w:themeColor="text1"/>
                <w:kern w:val="0"/>
                <w:lang w:eastAsia="zh-CN"/>
                <w14:textFill>
                  <w14:solidFill>
                    <w14:schemeClr w14:val="tx1"/>
                  </w14:solidFill>
                </w14:textFill>
              </w:rPr>
            </w:pPr>
            <w:r>
              <w:rPr>
                <w:rFonts w:hint="eastAsia" w:ascii="宋体" w:hAnsi="宋体" w:cs="Sim Sun"/>
                <w:color w:val="000000" w:themeColor="text1"/>
                <w:kern w:val="0"/>
                <w:lang w:val="en-US" w:eastAsia="zh-CN"/>
                <w14:textFill>
                  <w14:solidFill>
                    <w14:schemeClr w14:val="tx1"/>
                  </w14:solidFill>
                </w14:textFill>
              </w:rPr>
              <w:t>3</w:t>
            </w:r>
          </w:p>
        </w:tc>
        <w:tc>
          <w:tcPr>
            <w:tcW w:w="3969" w:type="dxa"/>
            <w:noWrap/>
            <w:vAlign w:val="center"/>
          </w:tcPr>
          <w:p w14:paraId="01A6AF98">
            <w:pPr>
              <w:snapToGrid w:val="0"/>
              <w:spacing w:line="440" w:lineRule="exact"/>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质量</w:t>
            </w:r>
          </w:p>
        </w:tc>
        <w:tc>
          <w:tcPr>
            <w:tcW w:w="3339" w:type="dxa"/>
            <w:noWrap/>
            <w:vAlign w:val="center"/>
          </w:tcPr>
          <w:p w14:paraId="6497B241">
            <w:pPr>
              <w:snapToGrid w:val="0"/>
              <w:spacing w:line="440" w:lineRule="exact"/>
              <w:jc w:val="center"/>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QB/T1690</w:t>
            </w:r>
            <w:r>
              <w:rPr>
                <w:rFonts w:hint="eastAsia" w:ascii="宋体" w:hAnsi="宋体"/>
                <w:color w:val="000000" w:themeColor="text1"/>
                <w:lang w:val="en-US" w:eastAsia="zh-CN"/>
                <w14:textFill>
                  <w14:solidFill>
                    <w14:schemeClr w14:val="tx1"/>
                  </w14:solidFill>
                </w14:textFill>
              </w:rPr>
              <w:t>-2021</w:t>
            </w:r>
          </w:p>
        </w:tc>
      </w:tr>
      <w:tr w14:paraId="08B0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2" w:type="pct"/>
            <w:noWrap/>
            <w:vAlign w:val="center"/>
          </w:tcPr>
          <w:p w14:paraId="69B61687">
            <w:pPr>
              <w:snapToGrid w:val="0"/>
              <w:spacing w:line="400" w:lineRule="atLeast"/>
              <w:jc w:val="center"/>
              <w:rPr>
                <w:rFonts w:hint="eastAsia" w:ascii="宋体" w:hAnsi="宋体" w:eastAsia="宋体" w:cs="Sim Sun"/>
                <w:color w:val="000000" w:themeColor="text1"/>
                <w:kern w:val="0"/>
                <w:lang w:eastAsia="zh-CN"/>
                <w14:textFill>
                  <w14:solidFill>
                    <w14:schemeClr w14:val="tx1"/>
                  </w14:solidFill>
                </w14:textFill>
              </w:rPr>
            </w:pPr>
            <w:r>
              <w:rPr>
                <w:rFonts w:hint="eastAsia" w:ascii="宋体" w:hAnsi="宋体" w:cs="Sim Sun"/>
                <w:color w:val="000000" w:themeColor="text1"/>
                <w:kern w:val="0"/>
                <w:lang w:val="en-US" w:eastAsia="zh-CN"/>
                <w14:textFill>
                  <w14:solidFill>
                    <w14:schemeClr w14:val="tx1"/>
                  </w14:solidFill>
                </w14:textFill>
              </w:rPr>
              <w:t>4</w:t>
            </w:r>
          </w:p>
        </w:tc>
        <w:tc>
          <w:tcPr>
            <w:tcW w:w="3969" w:type="dxa"/>
            <w:noWrap/>
            <w:vAlign w:val="center"/>
          </w:tcPr>
          <w:p w14:paraId="17595D92">
            <w:pPr>
              <w:snapToGrid w:val="0"/>
              <w:spacing w:line="440" w:lineRule="exact"/>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标识（印记、标签及其他标识物）</w:t>
            </w:r>
          </w:p>
        </w:tc>
        <w:tc>
          <w:tcPr>
            <w:tcW w:w="3339" w:type="dxa"/>
            <w:noWrap/>
            <w:vAlign w:val="center"/>
          </w:tcPr>
          <w:p w14:paraId="6FD751D4">
            <w:pPr>
              <w:snapToGrid w:val="0"/>
              <w:jc w:val="center"/>
              <w:rPr>
                <w:rFonts w:hint="default" w:ascii="宋体" w:hAnsi="宋体" w:eastAsia="宋体"/>
                <w:color w:val="000000" w:themeColor="text1"/>
                <w:lang w:val="en-US" w:eastAsia="zh-CN"/>
                <w14:textFill>
                  <w14:solidFill>
                    <w14:schemeClr w14:val="tx1"/>
                  </w14:solidFill>
                </w14:textFill>
              </w:rPr>
            </w:pPr>
            <w:r>
              <w:rPr>
                <w:rFonts w:hint="eastAsia" w:ascii="宋体" w:hAnsi="宋体" w:cs="宋体"/>
                <w:color w:val="000000"/>
              </w:rPr>
              <w:t>GB 11887</w:t>
            </w:r>
            <w:r>
              <w:rPr>
                <w:rFonts w:hint="eastAsia" w:ascii="宋体" w:hAnsi="宋体" w:cs="宋体"/>
                <w:color w:val="000000"/>
                <w:lang w:val="en-US" w:eastAsia="zh-CN"/>
              </w:rPr>
              <w:t>-2012</w:t>
            </w:r>
          </w:p>
          <w:p w14:paraId="4F09E56B">
            <w:pPr>
              <w:snapToGrid w:val="0"/>
              <w:jc w:val="center"/>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GB/T31912</w:t>
            </w:r>
            <w:r>
              <w:rPr>
                <w:rFonts w:hint="eastAsia" w:ascii="宋体" w:hAnsi="宋体"/>
                <w:color w:val="000000" w:themeColor="text1"/>
                <w:lang w:val="en-US" w:eastAsia="zh-CN"/>
                <w14:textFill>
                  <w14:solidFill>
                    <w14:schemeClr w14:val="tx1"/>
                  </w14:solidFill>
                </w14:textFill>
              </w:rPr>
              <w:t>-2015</w:t>
            </w:r>
          </w:p>
          <w:p w14:paraId="38F832FA">
            <w:pPr>
              <w:snapToGrid w:val="0"/>
              <w:jc w:val="center"/>
              <w:rPr>
                <w:rFonts w:hint="default" w:ascii="宋体" w:hAnsi="宋体" w:eastAsia="宋体"/>
                <w:color w:val="000000" w:themeColor="text1"/>
                <w:lang w:val="en-US" w:eastAsia="zh-CN"/>
                <w14:textFill>
                  <w14:solidFill>
                    <w14:schemeClr w14:val="tx1"/>
                  </w14:solidFill>
                </w14:textFill>
              </w:rPr>
            </w:pPr>
            <w:r>
              <w:rPr>
                <w:rFonts w:hint="eastAsia" w:ascii="宋体" w:hAnsi="宋体"/>
                <w:color w:val="000000" w:themeColor="text1"/>
                <w14:textFill>
                  <w14:solidFill>
                    <w14:schemeClr w14:val="tx1"/>
                  </w14:solidFill>
                </w14:textFill>
              </w:rPr>
              <w:t>QB/T1689</w:t>
            </w:r>
            <w:r>
              <w:rPr>
                <w:rFonts w:hint="eastAsia" w:ascii="宋体" w:hAnsi="宋体"/>
                <w:color w:val="000000" w:themeColor="text1"/>
                <w:lang w:val="en-US" w:eastAsia="zh-CN"/>
                <w14:textFill>
                  <w14:solidFill>
                    <w14:schemeClr w14:val="tx1"/>
                  </w14:solidFill>
                </w14:textFill>
              </w:rPr>
              <w:t>-2021</w:t>
            </w:r>
          </w:p>
        </w:tc>
      </w:tr>
    </w:tbl>
    <w:p w14:paraId="1334EFDD">
      <w:pPr>
        <w:spacing w:line="400" w:lineRule="exact"/>
        <w:ind w:firstLine="420" w:firstLineChars="200"/>
        <w:rPr>
          <w:rFonts w:ascii="宋体" w:hAnsi="宋体"/>
        </w:rPr>
      </w:pPr>
      <w:r>
        <w:rPr>
          <w:rFonts w:hint="eastAsia" w:ascii="宋体" w:hAnsi="宋体"/>
        </w:rPr>
        <w:t>执行企业标准、团体标准、地方标准的产品，检验项目参照上述内容执行。</w:t>
      </w:r>
    </w:p>
    <w:p w14:paraId="6F7C479C">
      <w:pPr>
        <w:spacing w:line="400" w:lineRule="exact"/>
        <w:ind w:firstLine="420" w:firstLineChars="200"/>
        <w:rPr>
          <w:rFonts w:ascii="宋体" w:hAnsi="宋体"/>
        </w:rPr>
      </w:pPr>
      <w:r>
        <w:rPr>
          <w:rFonts w:ascii="宋体" w:hAnsi="宋体"/>
        </w:rPr>
        <w:t>凡是注日期的文件，其随后所有的修改单（不包括勘误的内容）或修订版不适用于本细则。凡是不注日期的文件，其最新版本适用于本细则。</w:t>
      </w:r>
    </w:p>
    <w:p w14:paraId="33A50C4C">
      <w:pPr>
        <w:spacing w:line="400" w:lineRule="exact"/>
        <w:rPr>
          <w:rFonts w:ascii="黑体" w:hAnsi="黑体" w:eastAsia="黑体" w:cs="黑体"/>
          <w:bCs/>
        </w:rPr>
      </w:pPr>
      <w:r>
        <w:rPr>
          <w:rFonts w:hint="eastAsia" w:ascii="黑体" w:hAnsi="黑体" w:eastAsia="黑体" w:cs="黑体"/>
          <w:bCs/>
        </w:rPr>
        <w:t>3 判定规则</w:t>
      </w:r>
    </w:p>
    <w:p w14:paraId="78439717">
      <w:pPr>
        <w:spacing w:line="400" w:lineRule="exact"/>
        <w:rPr>
          <w:rFonts w:ascii="宋体" w:hAnsi="宋体" w:cs="宋体"/>
          <w:bCs/>
        </w:rPr>
      </w:pPr>
      <w:r>
        <w:rPr>
          <w:rFonts w:hint="eastAsia" w:ascii="宋体" w:hAnsi="宋体" w:cs="宋体"/>
          <w:bCs/>
        </w:rPr>
        <w:t>3.1 依据标准</w:t>
      </w:r>
    </w:p>
    <w:p w14:paraId="27EB74B9">
      <w:pPr>
        <w:spacing w:line="520" w:lineRule="exact"/>
        <w:ind w:firstLine="420" w:firstLineChars="200"/>
        <w:jc w:val="left"/>
        <w:rPr>
          <w:rFonts w:ascii="宋体" w:hAnsi="宋体" w:cs="宋体"/>
          <w:color w:val="000000"/>
        </w:rPr>
      </w:pPr>
      <w:r>
        <w:rPr>
          <w:rFonts w:hint="eastAsia" w:ascii="宋体" w:hAnsi="宋体" w:cs="宋体"/>
          <w:color w:val="000000"/>
        </w:rPr>
        <w:t>GB/T 18043-2013首饰 贵金属纯度的规定及命名方法</w:t>
      </w:r>
    </w:p>
    <w:p w14:paraId="20DD1535">
      <w:pPr>
        <w:adjustRightInd w:val="0"/>
        <w:snapToGrid w:val="0"/>
        <w:spacing w:line="440" w:lineRule="exact"/>
        <w:ind w:firstLine="420" w:firstLineChars="200"/>
        <w:rPr>
          <w:rFonts w:ascii="宋体" w:hAnsi="宋体" w:cs="宋体"/>
          <w:color w:val="000000"/>
        </w:rPr>
      </w:pPr>
      <w:r>
        <w:rPr>
          <w:rFonts w:hint="eastAsia" w:ascii="宋体" w:hAnsi="宋体" w:cs="宋体"/>
          <w:color w:val="000000"/>
        </w:rPr>
        <w:t>GB 11887-2012 首饰 贵金属纯度的规定及命名方法（含2015年1号修改单）</w:t>
      </w:r>
    </w:p>
    <w:p w14:paraId="4B25BB72">
      <w:pPr>
        <w:adjustRightInd w:val="0"/>
        <w:snapToGrid w:val="0"/>
        <w:spacing w:line="440" w:lineRule="exact"/>
        <w:ind w:firstLine="420" w:firstLineChars="200"/>
        <w:rPr>
          <w:rFonts w:ascii="宋体" w:hAnsi="宋体" w:cs="宋体"/>
          <w:color w:val="000000"/>
        </w:rPr>
      </w:pPr>
      <w:r>
        <w:rPr>
          <w:rFonts w:hint="eastAsia" w:ascii="宋体" w:hAnsi="宋体" w:cs="宋体"/>
          <w:color w:val="000000"/>
        </w:rPr>
        <w:t>QB/T1690-2021  贵金属饰品质量测量允差的规定</w:t>
      </w:r>
    </w:p>
    <w:p w14:paraId="0DFA36AF">
      <w:pPr>
        <w:adjustRightInd w:val="0"/>
        <w:snapToGrid w:val="0"/>
        <w:spacing w:line="440" w:lineRule="exact"/>
        <w:ind w:firstLine="420" w:firstLineChars="200"/>
        <w:rPr>
          <w:rFonts w:ascii="宋体" w:hAnsi="宋体" w:cs="宋体"/>
          <w:color w:val="000000"/>
        </w:rPr>
      </w:pPr>
      <w:r>
        <w:rPr>
          <w:rFonts w:hint="eastAsia" w:ascii="宋体" w:hAnsi="宋体" w:cs="宋体"/>
          <w:color w:val="000000"/>
        </w:rPr>
        <w:t>GB/T 31912-2015  饰品标识</w:t>
      </w:r>
    </w:p>
    <w:p w14:paraId="2A0F24E9">
      <w:pPr>
        <w:adjustRightInd w:val="0"/>
        <w:snapToGrid w:val="0"/>
        <w:spacing w:line="440" w:lineRule="exact"/>
        <w:ind w:firstLine="420" w:firstLineChars="200"/>
        <w:rPr>
          <w:rFonts w:ascii="宋体" w:hAnsi="宋体" w:cs="宋体"/>
          <w:color w:val="000000"/>
        </w:rPr>
      </w:pPr>
      <w:r>
        <w:rPr>
          <w:rFonts w:hint="eastAsia" w:ascii="宋体" w:hAnsi="宋体" w:cs="宋体"/>
          <w:color w:val="000000"/>
        </w:rPr>
        <w:t xml:space="preserve">QB/T 1689-2021  </w:t>
      </w:r>
      <w:r>
        <w:rPr>
          <w:rFonts w:ascii="宋体" w:hAnsi="宋体" w:cs="宋体"/>
          <w:color w:val="000000"/>
        </w:rPr>
        <w:t>贵金属饰品</w:t>
      </w:r>
      <w:r>
        <w:rPr>
          <w:rFonts w:hint="eastAsia" w:ascii="宋体" w:hAnsi="宋体" w:cs="宋体"/>
          <w:color w:val="000000"/>
        </w:rPr>
        <w:t xml:space="preserve"> </w:t>
      </w:r>
      <w:r>
        <w:rPr>
          <w:rFonts w:ascii="宋体" w:hAnsi="宋体" w:cs="宋体"/>
          <w:color w:val="000000"/>
        </w:rPr>
        <w:t>术语</w:t>
      </w:r>
    </w:p>
    <w:p w14:paraId="49540F0F">
      <w:pPr>
        <w:adjustRightInd w:val="0"/>
        <w:snapToGrid w:val="0"/>
        <w:spacing w:line="440" w:lineRule="exact"/>
        <w:ind w:firstLine="420" w:firstLineChars="200"/>
        <w:rPr>
          <w:rFonts w:ascii="宋体" w:hAnsi="宋体" w:cs="宋体"/>
          <w:color w:val="000000"/>
        </w:rPr>
      </w:pPr>
      <w:r>
        <w:rPr>
          <w:rFonts w:hint="eastAsia" w:ascii="宋体" w:hAnsi="宋体" w:cs="宋体"/>
          <w:color w:val="000000"/>
        </w:rPr>
        <w:t>现行有效的企业标准、团体标准、地方标准及产品明示质量要求</w:t>
      </w:r>
    </w:p>
    <w:p w14:paraId="6F38D11F">
      <w:pPr>
        <w:spacing w:line="400" w:lineRule="exact"/>
        <w:rPr>
          <w:rFonts w:ascii="宋体" w:hAnsi="宋体" w:cs="宋体"/>
          <w:bCs/>
        </w:rPr>
      </w:pPr>
      <w:r>
        <w:rPr>
          <w:rFonts w:hint="eastAsia" w:ascii="宋体" w:hAnsi="宋体" w:cs="宋体"/>
          <w:bCs/>
        </w:rPr>
        <w:t>3.2 判定原则</w:t>
      </w:r>
    </w:p>
    <w:p w14:paraId="269D5DAE">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70B526E3">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4D3AD152">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204EC84D">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02FB9065">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36F0DFB3">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67098076">
      <w:pPr>
        <w:spacing w:line="400" w:lineRule="exact"/>
        <w:rPr>
          <w:rFonts w:ascii="黑体" w:hAnsi="黑体" w:eastAsia="黑体" w:cs="黑体"/>
          <w:bCs/>
        </w:rPr>
      </w:pPr>
    </w:p>
    <w:p w14:paraId="1FFF6F41">
      <w:pPr>
        <w:spacing w:line="400" w:lineRule="exact"/>
        <w:rPr>
          <w:rFonts w:ascii="黑体" w:hAnsi="黑体" w:eastAsia="黑体" w:cs="黑体"/>
          <w:bCs/>
        </w:rPr>
      </w:pPr>
      <w:r>
        <w:rPr>
          <w:rFonts w:hint="eastAsia" w:ascii="黑体" w:hAnsi="黑体" w:eastAsia="黑体" w:cs="黑体"/>
          <w:bCs/>
        </w:rPr>
        <w:t>4 附则</w:t>
      </w:r>
    </w:p>
    <w:p w14:paraId="2F44C2B3">
      <w:pPr>
        <w:spacing w:line="400" w:lineRule="exact"/>
        <w:ind w:firstLine="420" w:firstLineChars="200"/>
        <w:rPr>
          <w:rFonts w:ascii="宋体" w:hAnsi="宋体"/>
        </w:rPr>
      </w:pPr>
      <w:r>
        <w:rPr>
          <w:rFonts w:hint="eastAsia" w:ascii="宋体" w:hAnsi="宋体"/>
        </w:rPr>
        <w:t>本细则由安徽省产品质量监督检验研究院编制，</w:t>
      </w:r>
      <w:r>
        <w:rPr>
          <w:rFonts w:hint="eastAsia" w:ascii="宋体" w:hAnsi="宋体"/>
          <w:lang w:val="en-US" w:eastAsia="zh-CN"/>
        </w:rPr>
        <w:t>六安</w:t>
      </w:r>
      <w:r>
        <w:rPr>
          <w:rFonts w:hint="eastAsia" w:ascii="宋体" w:hAnsi="宋体"/>
        </w:rPr>
        <w:t>市市场监督管理局管理。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im Sun">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FD62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B4287B2">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B4287B2">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E14C4">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DA58F7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3DA58F7B">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xNGU3NDg4MTk2YzI4YjdlMjM2ZjViOGVkNTM0MmEifQ=="/>
  </w:docVars>
  <w:rsids>
    <w:rsidRoot w:val="00124B4D"/>
    <w:rsid w:val="00014EBA"/>
    <w:rsid w:val="00031DD2"/>
    <w:rsid w:val="00041204"/>
    <w:rsid w:val="000460DA"/>
    <w:rsid w:val="000B5493"/>
    <w:rsid w:val="00124B4D"/>
    <w:rsid w:val="00132B31"/>
    <w:rsid w:val="00151F53"/>
    <w:rsid w:val="00160DAB"/>
    <w:rsid w:val="001A2C1B"/>
    <w:rsid w:val="001F3847"/>
    <w:rsid w:val="002040E3"/>
    <w:rsid w:val="00240F56"/>
    <w:rsid w:val="002426BC"/>
    <w:rsid w:val="00275756"/>
    <w:rsid w:val="00293240"/>
    <w:rsid w:val="00316168"/>
    <w:rsid w:val="00383F4F"/>
    <w:rsid w:val="003D4B37"/>
    <w:rsid w:val="003F30E3"/>
    <w:rsid w:val="00402400"/>
    <w:rsid w:val="00414B22"/>
    <w:rsid w:val="004D19FF"/>
    <w:rsid w:val="004D2A4A"/>
    <w:rsid w:val="004E7F69"/>
    <w:rsid w:val="00597C55"/>
    <w:rsid w:val="005A3426"/>
    <w:rsid w:val="005C532A"/>
    <w:rsid w:val="005E4DFC"/>
    <w:rsid w:val="005E7AC6"/>
    <w:rsid w:val="00686020"/>
    <w:rsid w:val="006B2042"/>
    <w:rsid w:val="006E7FB5"/>
    <w:rsid w:val="0071479D"/>
    <w:rsid w:val="007328F0"/>
    <w:rsid w:val="00735FA6"/>
    <w:rsid w:val="00760758"/>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D7A50"/>
    <w:rsid w:val="009E4EE2"/>
    <w:rsid w:val="009E7151"/>
    <w:rsid w:val="00A02482"/>
    <w:rsid w:val="00A313D2"/>
    <w:rsid w:val="00A41141"/>
    <w:rsid w:val="00A702B8"/>
    <w:rsid w:val="00A70372"/>
    <w:rsid w:val="00A7106B"/>
    <w:rsid w:val="00A81F01"/>
    <w:rsid w:val="00A90D42"/>
    <w:rsid w:val="00AA219E"/>
    <w:rsid w:val="00AA7AF6"/>
    <w:rsid w:val="00AB18D9"/>
    <w:rsid w:val="00B06608"/>
    <w:rsid w:val="00B15C53"/>
    <w:rsid w:val="00C15134"/>
    <w:rsid w:val="00C44227"/>
    <w:rsid w:val="00C80A11"/>
    <w:rsid w:val="00C83114"/>
    <w:rsid w:val="00CA6683"/>
    <w:rsid w:val="00CB4C78"/>
    <w:rsid w:val="00CB5241"/>
    <w:rsid w:val="00CD0006"/>
    <w:rsid w:val="00CD406C"/>
    <w:rsid w:val="00CD42E5"/>
    <w:rsid w:val="00CE42DE"/>
    <w:rsid w:val="00D27216"/>
    <w:rsid w:val="00D34EDB"/>
    <w:rsid w:val="00D80378"/>
    <w:rsid w:val="00D84311"/>
    <w:rsid w:val="00D9767B"/>
    <w:rsid w:val="00E00137"/>
    <w:rsid w:val="00E11692"/>
    <w:rsid w:val="00E3448A"/>
    <w:rsid w:val="00E35CEA"/>
    <w:rsid w:val="00EB0010"/>
    <w:rsid w:val="00EC7E70"/>
    <w:rsid w:val="00ED2030"/>
    <w:rsid w:val="00F950FB"/>
    <w:rsid w:val="00FB0111"/>
    <w:rsid w:val="00FD6075"/>
    <w:rsid w:val="0218777D"/>
    <w:rsid w:val="02CE3BAD"/>
    <w:rsid w:val="02FD6C86"/>
    <w:rsid w:val="0596275F"/>
    <w:rsid w:val="059704BA"/>
    <w:rsid w:val="06A00727"/>
    <w:rsid w:val="0803211D"/>
    <w:rsid w:val="08B91AC2"/>
    <w:rsid w:val="08EA7A34"/>
    <w:rsid w:val="0A074317"/>
    <w:rsid w:val="0A232F15"/>
    <w:rsid w:val="0C0262D1"/>
    <w:rsid w:val="0C3B7B38"/>
    <w:rsid w:val="0C755A7E"/>
    <w:rsid w:val="0E1A413A"/>
    <w:rsid w:val="0FA471C4"/>
    <w:rsid w:val="0FF04501"/>
    <w:rsid w:val="10DC7DD8"/>
    <w:rsid w:val="11B22519"/>
    <w:rsid w:val="129A16C1"/>
    <w:rsid w:val="129F3201"/>
    <w:rsid w:val="133A42B4"/>
    <w:rsid w:val="13713606"/>
    <w:rsid w:val="13DF1BEC"/>
    <w:rsid w:val="14103A0E"/>
    <w:rsid w:val="15A45CB9"/>
    <w:rsid w:val="16862A99"/>
    <w:rsid w:val="183F70B0"/>
    <w:rsid w:val="187A3682"/>
    <w:rsid w:val="19780834"/>
    <w:rsid w:val="19F34F14"/>
    <w:rsid w:val="1A227AAF"/>
    <w:rsid w:val="1B394F38"/>
    <w:rsid w:val="1B7A3EB2"/>
    <w:rsid w:val="1B7A51D1"/>
    <w:rsid w:val="1C963BA1"/>
    <w:rsid w:val="1F8E231E"/>
    <w:rsid w:val="20527538"/>
    <w:rsid w:val="21632377"/>
    <w:rsid w:val="23CA4816"/>
    <w:rsid w:val="261C4F6A"/>
    <w:rsid w:val="26490A93"/>
    <w:rsid w:val="28A10C81"/>
    <w:rsid w:val="28CB2D7B"/>
    <w:rsid w:val="29AB5F41"/>
    <w:rsid w:val="29D92133"/>
    <w:rsid w:val="29FB0EEE"/>
    <w:rsid w:val="2C7110EC"/>
    <w:rsid w:val="2C9B353D"/>
    <w:rsid w:val="2F7B6067"/>
    <w:rsid w:val="307978B8"/>
    <w:rsid w:val="30C53BAB"/>
    <w:rsid w:val="31016BB2"/>
    <w:rsid w:val="333E13C0"/>
    <w:rsid w:val="346E0F1E"/>
    <w:rsid w:val="360A71DC"/>
    <w:rsid w:val="36253675"/>
    <w:rsid w:val="365915A5"/>
    <w:rsid w:val="365F27D4"/>
    <w:rsid w:val="385007EC"/>
    <w:rsid w:val="385122F2"/>
    <w:rsid w:val="38636138"/>
    <w:rsid w:val="39224BC9"/>
    <w:rsid w:val="3CDB1A89"/>
    <w:rsid w:val="3E1D1470"/>
    <w:rsid w:val="3E423DCB"/>
    <w:rsid w:val="3EBD3E44"/>
    <w:rsid w:val="3FAF35F3"/>
    <w:rsid w:val="3FFD4EDF"/>
    <w:rsid w:val="40DE135D"/>
    <w:rsid w:val="41225EA3"/>
    <w:rsid w:val="415243EF"/>
    <w:rsid w:val="41627828"/>
    <w:rsid w:val="43F14BBE"/>
    <w:rsid w:val="43F63E0D"/>
    <w:rsid w:val="45780A86"/>
    <w:rsid w:val="49F11391"/>
    <w:rsid w:val="4A1B48DF"/>
    <w:rsid w:val="4A1C4D36"/>
    <w:rsid w:val="4AFC3310"/>
    <w:rsid w:val="4B752FDA"/>
    <w:rsid w:val="4C093572"/>
    <w:rsid w:val="4D351EB7"/>
    <w:rsid w:val="4E186D54"/>
    <w:rsid w:val="4E7774E8"/>
    <w:rsid w:val="4EA948EE"/>
    <w:rsid w:val="4F745A69"/>
    <w:rsid w:val="502453F7"/>
    <w:rsid w:val="528D4C20"/>
    <w:rsid w:val="529F4C9C"/>
    <w:rsid w:val="533A2F5D"/>
    <w:rsid w:val="53745F79"/>
    <w:rsid w:val="5428344E"/>
    <w:rsid w:val="542E38BE"/>
    <w:rsid w:val="54633FD0"/>
    <w:rsid w:val="564F7575"/>
    <w:rsid w:val="578A1217"/>
    <w:rsid w:val="58F37264"/>
    <w:rsid w:val="59695D2E"/>
    <w:rsid w:val="59BA0A98"/>
    <w:rsid w:val="59DC2BB6"/>
    <w:rsid w:val="5AA15091"/>
    <w:rsid w:val="5BFD2BCB"/>
    <w:rsid w:val="5C8A3BB2"/>
    <w:rsid w:val="5D244ED9"/>
    <w:rsid w:val="5E5F326F"/>
    <w:rsid w:val="5F1C20CA"/>
    <w:rsid w:val="5F4B5958"/>
    <w:rsid w:val="5FCA1E36"/>
    <w:rsid w:val="60140027"/>
    <w:rsid w:val="60E43927"/>
    <w:rsid w:val="61CF35EE"/>
    <w:rsid w:val="63C12F10"/>
    <w:rsid w:val="63C6393F"/>
    <w:rsid w:val="65C23484"/>
    <w:rsid w:val="67105F2F"/>
    <w:rsid w:val="688D5EA1"/>
    <w:rsid w:val="6D9705AD"/>
    <w:rsid w:val="6DD21703"/>
    <w:rsid w:val="6E7277B9"/>
    <w:rsid w:val="6FAA5612"/>
    <w:rsid w:val="6FBE4861"/>
    <w:rsid w:val="70024A28"/>
    <w:rsid w:val="708D49B1"/>
    <w:rsid w:val="70932CBE"/>
    <w:rsid w:val="71653017"/>
    <w:rsid w:val="717F258A"/>
    <w:rsid w:val="71C30E32"/>
    <w:rsid w:val="720D484C"/>
    <w:rsid w:val="75847A1F"/>
    <w:rsid w:val="77B556F6"/>
    <w:rsid w:val="793230D5"/>
    <w:rsid w:val="7AEA70B6"/>
    <w:rsid w:val="7C846E57"/>
    <w:rsid w:val="7DB23F93"/>
    <w:rsid w:val="7F421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4"/>
    <w:qFormat/>
    <w:uiPriority w:val="1"/>
    <w:pPr>
      <w:spacing w:before="7"/>
      <w:ind w:left="148"/>
      <w:jc w:val="left"/>
      <w:outlineLvl w:val="3"/>
    </w:pPr>
    <w:rPr>
      <w:rFonts w:ascii="宋体" w:hAnsi="宋体"/>
      <w:b/>
      <w:bCs/>
      <w:kern w:val="0"/>
      <w:lang w:eastAsia="en-US"/>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5"/>
    <w:qFormat/>
    <w:uiPriority w:val="0"/>
    <w:pPr>
      <w:snapToGrid w:val="0"/>
      <w:spacing w:line="440" w:lineRule="exact"/>
    </w:pPr>
    <w:rPr>
      <w:rFonts w:ascii="宋体" w:hAnsi="宋体"/>
      <w:color w:val="FF0000"/>
      <w:sz w:val="18"/>
    </w:rPr>
  </w:style>
  <w:style w:type="paragraph" w:styleId="4">
    <w:name w:val="Plain Text"/>
    <w:basedOn w:val="1"/>
    <w:qFormat/>
    <w:uiPriority w:val="0"/>
    <w:rPr>
      <w:rFonts w:ascii="宋体" w:hAnsi="Courier New"/>
      <w:szCs w:val="22"/>
    </w:rPr>
  </w:style>
  <w:style w:type="paragraph" w:styleId="5">
    <w:name w:val="Balloon Text"/>
    <w:basedOn w:val="1"/>
    <w:link w:val="18"/>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style>
  <w:style w:type="character" w:customStyle="1" w:styleId="12">
    <w:name w:val="页眉 Char"/>
    <w:basedOn w:val="10"/>
    <w:link w:val="7"/>
    <w:qFormat/>
    <w:uiPriority w:val="0"/>
    <w:rPr>
      <w:sz w:val="18"/>
      <w:szCs w:val="18"/>
    </w:rPr>
  </w:style>
  <w:style w:type="character" w:customStyle="1" w:styleId="13">
    <w:name w:val="页脚 Char"/>
    <w:basedOn w:val="10"/>
    <w:link w:val="6"/>
    <w:semiHidden/>
    <w:qFormat/>
    <w:uiPriority w:val="99"/>
    <w:rPr>
      <w:sz w:val="18"/>
      <w:szCs w:val="18"/>
    </w:rPr>
  </w:style>
  <w:style w:type="character" w:customStyle="1" w:styleId="14">
    <w:name w:val="标题 4 Char"/>
    <w:basedOn w:val="10"/>
    <w:link w:val="2"/>
    <w:qFormat/>
    <w:uiPriority w:val="1"/>
    <w:rPr>
      <w:rFonts w:ascii="宋体" w:hAnsi="宋体" w:eastAsia="宋体" w:cs="Times New Roman"/>
      <w:b/>
      <w:bCs/>
      <w:kern w:val="0"/>
      <w:szCs w:val="21"/>
      <w:lang w:eastAsia="en-US"/>
    </w:rPr>
  </w:style>
  <w:style w:type="character" w:customStyle="1" w:styleId="15">
    <w:name w:val="正文文本 Char"/>
    <w:basedOn w:val="10"/>
    <w:link w:val="3"/>
    <w:qFormat/>
    <w:uiPriority w:val="0"/>
    <w:rPr>
      <w:rFonts w:ascii="宋体" w:hAnsi="宋体" w:eastAsia="宋体" w:cs="Times New Roman"/>
      <w:color w:val="FF0000"/>
      <w:sz w:val="18"/>
      <w:szCs w:val="21"/>
    </w:rPr>
  </w:style>
  <w:style w:type="paragraph" w:customStyle="1" w:styleId="16">
    <w:name w:val="Table Paragraph"/>
    <w:basedOn w:val="1"/>
    <w:qFormat/>
    <w:uiPriority w:val="1"/>
    <w:pPr>
      <w:jc w:val="left"/>
    </w:pPr>
    <w:rPr>
      <w:rFonts w:ascii="Calibri" w:hAnsi="Calibri"/>
      <w:kern w:val="0"/>
      <w:sz w:val="22"/>
      <w:szCs w:val="22"/>
      <w:lang w:eastAsia="en-US"/>
    </w:rPr>
  </w:style>
  <w:style w:type="paragraph" w:customStyle="1" w:styleId="17">
    <w:name w:val="列出段落4"/>
    <w:basedOn w:val="1"/>
    <w:qFormat/>
    <w:uiPriority w:val="99"/>
    <w:pPr>
      <w:ind w:firstLine="420" w:firstLineChars="200"/>
    </w:pPr>
    <w:rPr>
      <w:rFonts w:ascii="Calibri" w:hAnsi="Calibri" w:cs="Calibri"/>
    </w:rPr>
  </w:style>
  <w:style w:type="character" w:customStyle="1" w:styleId="18">
    <w:name w:val="批注框文本 Char"/>
    <w:basedOn w:val="10"/>
    <w:link w:val="5"/>
    <w:semiHidden/>
    <w:qFormat/>
    <w:uiPriority w:val="99"/>
    <w:rPr>
      <w:rFonts w:ascii="Times New Roman" w:hAnsi="Times New Roman" w:eastAsia="宋体" w:cs="Times New Roman"/>
      <w:sz w:val="18"/>
      <w:szCs w:val="18"/>
    </w:rPr>
  </w:style>
  <w:style w:type="table" w:customStyle="1" w:styleId="19">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717</Words>
  <Characters>854</Characters>
  <Lines>6</Lines>
  <Paragraphs>1</Paragraphs>
  <TotalTime>1</TotalTime>
  <ScaleCrop>false</ScaleCrop>
  <LinksUpToDate>false</LinksUpToDate>
  <CharactersWithSpaces>877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2024-12-23T08:46:00Z</dcterms:created>
  <dc:creator>l</dc:creator>
  <cp:lastModifiedBy>WPS_127154586</cp:lastModifiedBy>
  <dcterms:modified xsi:type="dcterms:W3CDTF">2026-04-16T08:06:10Z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FE13F2A2A8A446C2BFBE14B69AC45C26_13</vt:lpwstr>
  </property>
  <property fmtid="{D5CDD505-2E9C-101B-9397-08002B2CF9AE}" pid="4" name="KSOTemplateDocerSaveRecord">
    <vt:lpwstr>eyJoZGlkIjoiZmY3OGM5NzVlMDI2MThjMTlkZTdkNWY4MmRkZjhkNzkiLCJ1c2VySWQiOiIxMjcxNTQ1ODYifQ==</vt:lpwstr>
  </property>
</Properties>
</file>