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069B8">
      <w:pPr>
        <w:spacing w:line="440" w:lineRule="exact"/>
        <w:jc w:val="center"/>
        <w:rPr>
          <w:rFonts w:hint="eastAsia" w:ascii="黑体" w:eastAsia="黑体" w:cs="黑体"/>
          <w:color w:val="000000"/>
          <w:sz w:val="32"/>
          <w:szCs w:val="32"/>
        </w:rPr>
      </w:pPr>
      <w:r>
        <w:rPr>
          <w:rFonts w:hint="eastAsia" w:ascii="黑体" w:eastAsia="黑体" w:cs="黑体"/>
          <w:color w:val="000000"/>
          <w:sz w:val="32"/>
          <w:szCs w:val="32"/>
        </w:rPr>
        <w:t>202</w:t>
      </w:r>
      <w:r>
        <w:rPr>
          <w:rFonts w:hint="eastAsia" w:ascii="黑体" w:eastAsia="黑体" w:cs="黑体"/>
          <w:color w:val="000000"/>
          <w:sz w:val="32"/>
          <w:szCs w:val="32"/>
          <w:lang w:val="en-US" w:eastAsia="zh-CN"/>
        </w:rPr>
        <w:t>6</w:t>
      </w:r>
      <w:r>
        <w:rPr>
          <w:rFonts w:hint="eastAsia" w:ascii="黑体" w:eastAsia="黑体" w:cs="黑体"/>
          <w:color w:val="000000"/>
          <w:sz w:val="32"/>
          <w:szCs w:val="32"/>
        </w:rPr>
        <w:t>年</w:t>
      </w:r>
      <w:r>
        <w:rPr>
          <w:rFonts w:hint="eastAsia" w:ascii="黑体" w:eastAsia="黑体" w:cs="黑体"/>
          <w:color w:val="000000"/>
          <w:sz w:val="32"/>
          <w:szCs w:val="32"/>
          <w:lang w:val="en-US" w:eastAsia="zh-CN"/>
        </w:rPr>
        <w:t>六安</w:t>
      </w:r>
      <w:r>
        <w:rPr>
          <w:rFonts w:hint="eastAsia" w:ascii="黑体" w:eastAsia="黑体" w:cs="黑体"/>
          <w:color w:val="000000"/>
          <w:sz w:val="32"/>
          <w:szCs w:val="32"/>
        </w:rPr>
        <w:t>市</w:t>
      </w:r>
      <w:r>
        <w:rPr>
          <w:rFonts w:hint="eastAsia" w:ascii="黑体" w:eastAsia="黑体" w:cs="黑体"/>
          <w:color w:val="000000"/>
          <w:sz w:val="32"/>
          <w:szCs w:val="32"/>
          <w:lang w:val="en-US" w:eastAsia="zh-CN"/>
        </w:rPr>
        <w:t>建筑用</w:t>
      </w:r>
      <w:r>
        <w:rPr>
          <w:rFonts w:ascii="黑体" w:eastAsia="黑体" w:cs="黑体"/>
          <w:color w:val="000000"/>
          <w:sz w:val="32"/>
          <w:szCs w:val="32"/>
        </w:rPr>
        <w:t>玻璃</w:t>
      </w:r>
      <w:r>
        <w:rPr>
          <w:rFonts w:hint="eastAsia" w:ascii="黑体" w:eastAsia="黑体" w:cs="黑体"/>
          <w:color w:val="000000"/>
          <w:sz w:val="32"/>
          <w:szCs w:val="32"/>
        </w:rPr>
        <w:t>产品质量监督抽查实施细则</w:t>
      </w:r>
    </w:p>
    <w:p w14:paraId="263FC160">
      <w:pPr>
        <w:spacing w:line="440" w:lineRule="exact"/>
        <w:jc w:val="center"/>
        <w:rPr>
          <w:rFonts w:hint="eastAsia" w:ascii="黑体" w:eastAsia="黑体" w:cs="黑体"/>
          <w:color w:val="000000"/>
          <w:sz w:val="32"/>
          <w:szCs w:val="32"/>
          <w:lang w:eastAsia="zh-CN"/>
        </w:rPr>
      </w:pPr>
    </w:p>
    <w:p w14:paraId="09E1F12A">
      <w:pPr>
        <w:snapToGrid w:val="0"/>
        <w:spacing w:line="440" w:lineRule="exact"/>
        <w:rPr>
          <w:rFonts w:ascii="宋体"/>
          <w:b/>
        </w:rPr>
      </w:pPr>
      <w:r>
        <w:rPr>
          <w:rFonts w:eastAsia="黑体"/>
          <w:szCs w:val="21"/>
        </w:rPr>
        <w:t>1 抽样方法</w:t>
      </w:r>
    </w:p>
    <w:p w14:paraId="352DA874">
      <w:pPr>
        <w:adjustRightInd w:val="0"/>
        <w:snapToGrid w:val="0"/>
        <w:spacing w:line="400" w:lineRule="exact"/>
        <w:ind w:firstLine="420" w:firstLineChars="200"/>
        <w:rPr>
          <w:color w:val="000000"/>
        </w:rPr>
      </w:pPr>
      <w:r>
        <w:rPr>
          <w:rFonts w:hint="eastAsia"/>
          <w:color w:val="000000"/>
        </w:rPr>
        <w:t>以随机抽样的方式在被抽样生产者产品中抽取。</w:t>
      </w:r>
    </w:p>
    <w:p w14:paraId="7B3819DF">
      <w:pPr>
        <w:snapToGrid w:val="0"/>
        <w:spacing w:line="400" w:lineRule="exact"/>
        <w:ind w:firstLine="420" w:firstLineChars="200"/>
        <w:rPr>
          <w:color w:val="000000"/>
        </w:rPr>
      </w:pPr>
      <w:r>
        <w:rPr>
          <w:rFonts w:hint="eastAsia" w:ascii="宋体" w:hAnsi="宋体"/>
          <w:szCs w:val="21"/>
        </w:rPr>
        <w:t>随机数一般可使用随机数表等方法产生</w:t>
      </w:r>
      <w:r>
        <w:rPr>
          <w:color w:val="000000"/>
        </w:rPr>
        <w:t>。</w:t>
      </w:r>
    </w:p>
    <w:p w14:paraId="08597BFA">
      <w:pPr>
        <w:snapToGrid w:val="0"/>
        <w:spacing w:line="460" w:lineRule="exact"/>
        <w:ind w:firstLine="420" w:firstLineChars="200"/>
        <w:rPr>
          <w:rFonts w:ascii="宋体"/>
        </w:rPr>
      </w:pPr>
      <w:r>
        <w:rPr>
          <w:rFonts w:hint="eastAsia" w:ascii="宋体"/>
        </w:rPr>
        <w:t>根据本细则规定的检验要求，抽样数量见表1。</w:t>
      </w:r>
    </w:p>
    <w:p w14:paraId="5A2D7284">
      <w:pPr>
        <w:snapToGrid w:val="0"/>
        <w:spacing w:line="440" w:lineRule="exact"/>
        <w:ind w:firstLine="3360" w:firstLineChars="1600"/>
        <w:rPr>
          <w:rFonts w:ascii="宋体"/>
        </w:rPr>
      </w:pPr>
      <w:r>
        <w:rPr>
          <w:rFonts w:hint="eastAsia" w:ascii="宋体"/>
        </w:rPr>
        <w:t>表1  抽样数量</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947"/>
        <w:gridCol w:w="5620"/>
      </w:tblGrid>
      <w:tr w14:paraId="7E3E8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92" w:hRule="atLeast"/>
          <w:jc w:val="center"/>
        </w:trPr>
        <w:tc>
          <w:tcPr>
            <w:tcW w:w="1947" w:type="dxa"/>
            <w:tcBorders>
              <w:tl2br w:val="nil"/>
              <w:tr2bl w:val="nil"/>
            </w:tcBorders>
            <w:noWrap/>
            <w:vAlign w:val="center"/>
          </w:tcPr>
          <w:p w14:paraId="6B62286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产品种类</w:t>
            </w:r>
          </w:p>
        </w:tc>
        <w:tc>
          <w:tcPr>
            <w:tcW w:w="5620" w:type="dxa"/>
            <w:tcBorders>
              <w:tl2br w:val="nil"/>
              <w:tr2bl w:val="nil"/>
            </w:tcBorders>
            <w:noWrap/>
            <w:vAlign w:val="center"/>
          </w:tcPr>
          <w:p w14:paraId="252AF28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抽样数量</w:t>
            </w:r>
          </w:p>
        </w:tc>
      </w:tr>
      <w:tr w14:paraId="4A3B16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48" w:hRule="atLeast"/>
          <w:jc w:val="center"/>
        </w:trPr>
        <w:tc>
          <w:tcPr>
            <w:tcW w:w="1947" w:type="dxa"/>
            <w:tcBorders>
              <w:tl2br w:val="nil"/>
              <w:tr2bl w:val="nil"/>
            </w:tcBorders>
            <w:noWrap/>
            <w:vAlign w:val="center"/>
          </w:tcPr>
          <w:p w14:paraId="4FD9C8D5">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钢化玻璃</w:t>
            </w:r>
          </w:p>
        </w:tc>
        <w:tc>
          <w:tcPr>
            <w:tcW w:w="5620" w:type="dxa"/>
            <w:tcBorders>
              <w:tl2br w:val="nil"/>
              <w:tr2bl w:val="nil"/>
            </w:tcBorders>
            <w:noWrap/>
            <w:vAlign w:val="center"/>
          </w:tcPr>
          <w:p w14:paraId="242DD34A">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lang w:val="en-US" w:eastAsia="zh-CN"/>
              </w:rPr>
              <w:t>46</w:t>
            </w:r>
            <w:r>
              <w:rPr>
                <w:rFonts w:hint="eastAsia" w:asciiTheme="minorEastAsia" w:hAnsiTheme="minorEastAsia" w:eastAsiaTheme="minorEastAsia" w:cstheme="minorEastAsia"/>
                <w:szCs w:val="21"/>
              </w:rPr>
              <w:t>块（1930mm×864mm</w:t>
            </w:r>
            <w:r>
              <w:rPr>
                <w:rFonts w:hint="eastAsia" w:asciiTheme="minorEastAsia" w:hAnsiTheme="minorEastAsia" w:eastAsiaTheme="minorEastAsia" w:cstheme="minorEastAsia"/>
                <w:szCs w:val="21"/>
                <w:lang w:val="en-US" w:eastAsia="zh-CN"/>
              </w:rPr>
              <w:t>（检4块、备4块）、</w:t>
            </w:r>
            <w:r>
              <w:rPr>
                <w:rFonts w:hint="eastAsia" w:asciiTheme="minorEastAsia" w:hAnsiTheme="minorEastAsia" w:eastAsiaTheme="minorEastAsia" w:cstheme="minorEastAsia"/>
                <w:szCs w:val="21"/>
              </w:rPr>
              <w:t>610mm×610mm</w:t>
            </w:r>
            <w:r>
              <w:rPr>
                <w:rFonts w:hint="eastAsia" w:asciiTheme="minorEastAsia" w:hAnsiTheme="minorEastAsia" w:eastAsiaTheme="minorEastAsia" w:cstheme="minorEastAsia"/>
                <w:szCs w:val="21"/>
                <w:lang w:val="en-US" w:eastAsia="zh-CN"/>
              </w:rPr>
              <w:t>（检12块、备6块）、</w:t>
            </w:r>
            <w:r>
              <w:rPr>
                <w:rFonts w:hint="eastAsia" w:asciiTheme="minorEastAsia" w:hAnsiTheme="minorEastAsia" w:eastAsiaTheme="minorEastAsia" w:cstheme="minorEastAsia"/>
                <w:szCs w:val="21"/>
              </w:rPr>
              <w:t>300</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mm×300 mm</w:t>
            </w:r>
            <w:r>
              <w:rPr>
                <w:rFonts w:hint="eastAsia" w:asciiTheme="minorEastAsia" w:hAnsiTheme="minorEastAsia" w:eastAsiaTheme="minorEastAsia" w:cstheme="minorEastAsia"/>
                <w:szCs w:val="21"/>
                <w:lang w:val="en-US" w:eastAsia="zh-CN"/>
              </w:rPr>
              <w:t>（检8块、备4块）、面积不小于0.5m2（检4块、备4块）</w:t>
            </w:r>
          </w:p>
        </w:tc>
      </w:tr>
      <w:tr w14:paraId="485CD7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48" w:hRule="atLeast"/>
          <w:jc w:val="center"/>
        </w:trPr>
        <w:tc>
          <w:tcPr>
            <w:tcW w:w="1947" w:type="dxa"/>
            <w:tcBorders>
              <w:tl2br w:val="nil"/>
              <w:tr2bl w:val="nil"/>
            </w:tcBorders>
            <w:noWrap/>
            <w:vAlign w:val="center"/>
          </w:tcPr>
          <w:p w14:paraId="04EADA9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夹层玻璃</w:t>
            </w:r>
          </w:p>
        </w:tc>
        <w:tc>
          <w:tcPr>
            <w:tcW w:w="5620" w:type="dxa"/>
            <w:tcBorders>
              <w:tl2br w:val="nil"/>
              <w:tr2bl w:val="nil"/>
            </w:tcBorders>
            <w:noWrap/>
            <w:vAlign w:val="center"/>
          </w:tcPr>
          <w:p w14:paraId="15660B26">
            <w:pPr>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52</w:t>
            </w:r>
            <w:r>
              <w:rPr>
                <w:rFonts w:hint="eastAsia" w:asciiTheme="minorEastAsia" w:hAnsiTheme="minorEastAsia" w:eastAsiaTheme="minorEastAsia" w:cstheme="minorEastAsia"/>
                <w:szCs w:val="21"/>
              </w:rPr>
              <w:t>块（1930mm×864mm</w:t>
            </w:r>
            <w:r>
              <w:rPr>
                <w:rFonts w:hint="eastAsia" w:asciiTheme="minorEastAsia" w:hAnsiTheme="minorEastAsia" w:eastAsiaTheme="minorEastAsia" w:cstheme="minorEastAsia"/>
                <w:szCs w:val="21"/>
                <w:lang w:val="en-US" w:eastAsia="zh-CN"/>
              </w:rPr>
              <w:t>（检12块、备4块）、</w:t>
            </w:r>
            <w:r>
              <w:rPr>
                <w:rFonts w:hint="eastAsia" w:asciiTheme="minorEastAsia" w:hAnsiTheme="minorEastAsia" w:eastAsiaTheme="minorEastAsia" w:cstheme="minorEastAsia"/>
                <w:szCs w:val="21"/>
              </w:rPr>
              <w:t>610mm×610mm</w:t>
            </w:r>
            <w:r>
              <w:rPr>
                <w:rFonts w:hint="eastAsia" w:asciiTheme="minorEastAsia" w:hAnsiTheme="minorEastAsia" w:eastAsiaTheme="minorEastAsia" w:cstheme="minorEastAsia"/>
                <w:szCs w:val="21"/>
                <w:lang w:val="en-US" w:eastAsia="zh-CN"/>
              </w:rPr>
              <w:t>（检12块、备6块）、</w:t>
            </w:r>
            <w:r>
              <w:rPr>
                <w:rFonts w:hint="eastAsia" w:asciiTheme="minorEastAsia" w:hAnsiTheme="minorEastAsia" w:eastAsiaTheme="minorEastAsia" w:cstheme="minorEastAsia"/>
                <w:szCs w:val="21"/>
              </w:rPr>
              <w:t>300mm×300 mm</w:t>
            </w:r>
            <w:r>
              <w:rPr>
                <w:rFonts w:hint="eastAsia" w:asciiTheme="minorEastAsia" w:hAnsiTheme="minorEastAsia" w:eastAsiaTheme="minorEastAsia" w:cstheme="minorEastAsia"/>
                <w:szCs w:val="21"/>
                <w:lang w:val="en-US" w:eastAsia="zh-CN"/>
              </w:rPr>
              <w:t>（检6块、备3块）、</w:t>
            </w:r>
            <w:r>
              <w:rPr>
                <w:rFonts w:hint="eastAsia" w:asciiTheme="minorEastAsia" w:hAnsiTheme="minorEastAsia" w:eastAsiaTheme="minorEastAsia" w:cstheme="minorEastAsia"/>
                <w:szCs w:val="21"/>
              </w:rPr>
              <w:t>300mm×</w:t>
            </w:r>
            <w:r>
              <w:rPr>
                <w:rFonts w:hint="eastAsia" w:asciiTheme="minorEastAsia" w:hAnsiTheme="minorEastAsia" w:eastAsiaTheme="minorEastAsia" w:cstheme="minorEastAsia"/>
                <w:szCs w:val="21"/>
                <w:lang w:val="en-US" w:eastAsia="zh-CN"/>
              </w:rPr>
              <w:t>76</w:t>
            </w:r>
            <w:r>
              <w:rPr>
                <w:rFonts w:hint="eastAsia" w:asciiTheme="minorEastAsia" w:hAnsiTheme="minorEastAsia" w:eastAsiaTheme="minorEastAsia" w:cstheme="minorEastAsia"/>
                <w:szCs w:val="21"/>
              </w:rPr>
              <w:t xml:space="preserve"> mm</w:t>
            </w:r>
            <w:r>
              <w:rPr>
                <w:rFonts w:hint="eastAsia" w:asciiTheme="minorEastAsia" w:hAnsiTheme="minorEastAsia" w:eastAsiaTheme="minorEastAsia" w:cstheme="minorEastAsia"/>
                <w:szCs w:val="21"/>
                <w:lang w:val="en-US" w:eastAsia="zh-CN"/>
              </w:rPr>
              <w:t>（检6块、备3块）</w:t>
            </w:r>
          </w:p>
        </w:tc>
      </w:tr>
      <w:tr w14:paraId="68071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99" w:hRule="atLeast"/>
          <w:jc w:val="center"/>
        </w:trPr>
        <w:tc>
          <w:tcPr>
            <w:tcW w:w="1947" w:type="dxa"/>
            <w:tcBorders>
              <w:tl2br w:val="nil"/>
              <w:tr2bl w:val="nil"/>
            </w:tcBorders>
            <w:noWrap/>
            <w:vAlign w:val="center"/>
          </w:tcPr>
          <w:p w14:paraId="0C018CE2">
            <w:pPr>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中空玻璃</w:t>
            </w:r>
          </w:p>
        </w:tc>
        <w:tc>
          <w:tcPr>
            <w:tcW w:w="5620" w:type="dxa"/>
            <w:tcBorders>
              <w:tl2br w:val="nil"/>
              <w:tr2bl w:val="nil"/>
            </w:tcBorders>
            <w:noWrap/>
            <w:vAlign w:val="center"/>
          </w:tcPr>
          <w:p w14:paraId="5A3D1D6F">
            <w:pPr>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34块（510</w:t>
            </w:r>
            <w:r>
              <w:rPr>
                <w:rFonts w:hint="eastAsia" w:asciiTheme="minorEastAsia" w:hAnsiTheme="minorEastAsia" w:eastAsiaTheme="minorEastAsia" w:cstheme="minorEastAsia"/>
                <w:szCs w:val="21"/>
              </w:rPr>
              <w:t>mm×</w:t>
            </w:r>
            <w:r>
              <w:rPr>
                <w:rFonts w:hint="eastAsia" w:asciiTheme="minorEastAsia" w:hAnsiTheme="minorEastAsia" w:eastAsiaTheme="minorEastAsia" w:cstheme="minorEastAsia"/>
                <w:szCs w:val="21"/>
                <w:lang w:val="en-US" w:eastAsia="zh-CN"/>
              </w:rPr>
              <w:t>360</w:t>
            </w:r>
            <w:r>
              <w:rPr>
                <w:rFonts w:hint="eastAsia" w:asciiTheme="minorEastAsia" w:hAnsiTheme="minorEastAsia" w:eastAsiaTheme="minorEastAsia" w:cstheme="minorEastAsia"/>
                <w:szCs w:val="21"/>
              </w:rPr>
              <w:t xml:space="preserve">mm </w:t>
            </w:r>
            <w:r>
              <w:rPr>
                <w:rFonts w:hint="eastAsia" w:asciiTheme="minorEastAsia" w:hAnsiTheme="minorEastAsia" w:eastAsiaTheme="minorEastAsia" w:cstheme="minorEastAsia"/>
                <w:szCs w:val="21"/>
                <w:lang w:val="en-US" w:eastAsia="zh-CN"/>
              </w:rPr>
              <w:t>17</w:t>
            </w:r>
            <w:r>
              <w:rPr>
                <w:rFonts w:hint="eastAsia" w:asciiTheme="minorEastAsia" w:hAnsiTheme="minorEastAsia" w:eastAsiaTheme="minorEastAsia" w:cstheme="minorEastAsia"/>
                <w:szCs w:val="21"/>
              </w:rPr>
              <w:t>块检验样</w:t>
            </w:r>
            <w:r>
              <w:rPr>
                <w:rFonts w:hint="eastAsia" w:asciiTheme="minorEastAsia" w:hAnsiTheme="minorEastAsia" w:eastAsiaTheme="minorEastAsia" w:cstheme="minorEastAsia"/>
                <w:szCs w:val="21"/>
                <w:lang w:val="en-US" w:eastAsia="zh-CN"/>
              </w:rPr>
              <w:t>,17块备样）</w:t>
            </w:r>
          </w:p>
        </w:tc>
      </w:tr>
      <w:tr w14:paraId="754094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99" w:hRule="atLeast"/>
          <w:jc w:val="center"/>
        </w:trPr>
        <w:tc>
          <w:tcPr>
            <w:tcW w:w="1947" w:type="dxa"/>
            <w:tcBorders>
              <w:tl2br w:val="nil"/>
              <w:tr2bl w:val="nil"/>
            </w:tcBorders>
            <w:noWrap/>
            <w:vAlign w:val="center"/>
          </w:tcPr>
          <w:p w14:paraId="0852ACFE">
            <w:pPr>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防火玻璃</w:t>
            </w:r>
          </w:p>
        </w:tc>
        <w:tc>
          <w:tcPr>
            <w:tcW w:w="5620" w:type="dxa"/>
            <w:tcBorders>
              <w:tl2br w:val="nil"/>
              <w:tr2bl w:val="nil"/>
            </w:tcBorders>
            <w:noWrap/>
            <w:vAlign w:val="center"/>
          </w:tcPr>
          <w:p w14:paraId="737F2D19">
            <w:pPr>
              <w:jc w:val="center"/>
              <w:rPr>
                <w:rFonts w:hint="default" w:eastAsia="宋体" w:asciiTheme="minorEastAsia" w:hAnsiTheme="minorEastAsia" w:cstheme="minorEastAsia"/>
                <w:szCs w:val="21"/>
                <w:lang w:val="en-US" w:eastAsia="zh-CN"/>
              </w:rPr>
            </w:pPr>
            <w:r>
              <w:rPr>
                <w:rFonts w:hint="eastAsia" w:asciiTheme="minorEastAsia" w:hAnsiTheme="minorEastAsia" w:cstheme="minorEastAsia"/>
                <w:szCs w:val="21"/>
                <w:lang w:val="en-US" w:eastAsia="zh-CN"/>
              </w:rPr>
              <w:t>2块（1200mm×700mm 1</w:t>
            </w:r>
            <w:r>
              <w:rPr>
                <w:rFonts w:hint="eastAsia" w:asciiTheme="minorEastAsia" w:hAnsiTheme="minorEastAsia" w:eastAsiaTheme="minorEastAsia" w:cstheme="minorEastAsia"/>
                <w:szCs w:val="21"/>
              </w:rPr>
              <w:t>块检验样</w:t>
            </w:r>
            <w:r>
              <w:rPr>
                <w:rFonts w:hint="eastAsia" w:asciiTheme="minorEastAsia" w:hAnsiTheme="minorEastAsia" w:eastAsiaTheme="minorEastAsia" w:cstheme="minorEastAsia"/>
                <w:szCs w:val="21"/>
                <w:lang w:val="en-US" w:eastAsia="zh-CN"/>
              </w:rPr>
              <w:t>,1块备样)</w:t>
            </w:r>
          </w:p>
        </w:tc>
      </w:tr>
    </w:tbl>
    <w:p w14:paraId="3A9F678E">
      <w:pPr>
        <w:numPr>
          <w:ilvl w:val="0"/>
          <w:numId w:val="0"/>
        </w:numPr>
        <w:spacing w:line="400" w:lineRule="exact"/>
        <w:ind w:leftChars="0"/>
        <w:rPr>
          <w:rFonts w:hint="eastAsia" w:ascii="宋体"/>
          <w:b/>
          <w:lang w:val="en-US" w:eastAsia="zh-CN"/>
        </w:rPr>
      </w:pPr>
    </w:p>
    <w:p w14:paraId="172A3BB2">
      <w:pPr>
        <w:snapToGrid w:val="0"/>
        <w:spacing w:line="440" w:lineRule="exact"/>
        <w:rPr>
          <w:rFonts w:eastAsia="黑体"/>
          <w:szCs w:val="21"/>
        </w:rPr>
      </w:pPr>
      <w:r>
        <w:rPr>
          <w:rFonts w:hint="eastAsia" w:eastAsia="黑体"/>
          <w:szCs w:val="21"/>
          <w:lang w:val="en-US" w:eastAsia="zh-CN"/>
        </w:rPr>
        <w:t>2</w:t>
      </w:r>
      <w:r>
        <w:rPr>
          <w:rFonts w:hint="eastAsia" w:eastAsia="黑体"/>
          <w:szCs w:val="21"/>
        </w:rPr>
        <w:t>检验依据</w:t>
      </w:r>
    </w:p>
    <w:p w14:paraId="2C4281C5">
      <w:pPr>
        <w:snapToGrid w:val="0"/>
        <w:spacing w:line="360" w:lineRule="auto"/>
        <w:jc w:val="center"/>
        <w:rPr>
          <w:rFonts w:hint="eastAsia" w:ascii="宋体" w:cs="宋体"/>
        </w:rPr>
      </w:pPr>
    </w:p>
    <w:p w14:paraId="12A43D40">
      <w:pPr>
        <w:snapToGrid w:val="0"/>
        <w:spacing w:line="360" w:lineRule="auto"/>
        <w:jc w:val="center"/>
        <w:rPr>
          <w:rFonts w:ascii="宋体" w:cs="宋体"/>
        </w:rPr>
      </w:pPr>
      <w:r>
        <w:rPr>
          <w:rFonts w:hint="eastAsia" w:ascii="宋体" w:cs="宋体"/>
        </w:rPr>
        <w:t>表2  钢化玻璃</w:t>
      </w:r>
    </w:p>
    <w:tbl>
      <w:tblPr>
        <w:tblStyle w:val="12"/>
        <w:tblW w:w="410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06"/>
        <w:gridCol w:w="3315"/>
        <w:gridCol w:w="3007"/>
      </w:tblGrid>
      <w:tr w14:paraId="3F9A7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tblHeader/>
          <w:jc w:val="center"/>
        </w:trPr>
        <w:tc>
          <w:tcPr>
            <w:tcW w:w="1244" w:type="dxa"/>
            <w:vMerge w:val="restart"/>
            <w:tcBorders>
              <w:tl2br w:val="nil"/>
              <w:tr2bl w:val="nil"/>
            </w:tcBorders>
            <w:vAlign w:val="center"/>
          </w:tcPr>
          <w:p w14:paraId="2530AF6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3453" w:type="dxa"/>
            <w:vMerge w:val="restart"/>
            <w:tcBorders>
              <w:tl2br w:val="nil"/>
              <w:tr2bl w:val="nil"/>
            </w:tcBorders>
            <w:vAlign w:val="center"/>
          </w:tcPr>
          <w:p w14:paraId="25123E9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检验项目</w:t>
            </w:r>
          </w:p>
        </w:tc>
        <w:tc>
          <w:tcPr>
            <w:tcW w:w="3080" w:type="dxa"/>
            <w:vMerge w:val="restart"/>
            <w:tcBorders>
              <w:tl2br w:val="nil"/>
              <w:tr2bl w:val="nil"/>
            </w:tcBorders>
            <w:vAlign w:val="center"/>
          </w:tcPr>
          <w:p w14:paraId="5D37065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检测方法</w:t>
            </w:r>
          </w:p>
        </w:tc>
      </w:tr>
      <w:tr w14:paraId="21433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2" w:hRule="atLeast"/>
          <w:tblHeader/>
          <w:jc w:val="center"/>
        </w:trPr>
        <w:tc>
          <w:tcPr>
            <w:tcW w:w="1244" w:type="dxa"/>
            <w:vMerge w:val="continue"/>
            <w:tcBorders>
              <w:tl2br w:val="nil"/>
              <w:tr2bl w:val="nil"/>
            </w:tcBorders>
            <w:vAlign w:val="center"/>
          </w:tcPr>
          <w:p w14:paraId="4F793EC1">
            <w:pPr>
              <w:jc w:val="center"/>
              <w:rPr>
                <w:rFonts w:hint="eastAsia" w:asciiTheme="minorEastAsia" w:hAnsiTheme="minorEastAsia" w:eastAsiaTheme="minorEastAsia" w:cstheme="minorEastAsia"/>
                <w:szCs w:val="21"/>
              </w:rPr>
            </w:pPr>
          </w:p>
        </w:tc>
        <w:tc>
          <w:tcPr>
            <w:tcW w:w="3453" w:type="dxa"/>
            <w:vMerge w:val="continue"/>
            <w:tcBorders>
              <w:tl2br w:val="nil"/>
              <w:tr2bl w:val="nil"/>
            </w:tcBorders>
            <w:vAlign w:val="center"/>
          </w:tcPr>
          <w:p w14:paraId="1ECA3BCE">
            <w:pPr>
              <w:jc w:val="center"/>
              <w:rPr>
                <w:rFonts w:hint="eastAsia" w:asciiTheme="minorEastAsia" w:hAnsiTheme="minorEastAsia" w:eastAsiaTheme="minorEastAsia" w:cstheme="minorEastAsia"/>
                <w:szCs w:val="21"/>
              </w:rPr>
            </w:pPr>
          </w:p>
        </w:tc>
        <w:tc>
          <w:tcPr>
            <w:tcW w:w="3080" w:type="dxa"/>
            <w:vMerge w:val="continue"/>
            <w:tcBorders>
              <w:tl2br w:val="nil"/>
              <w:tr2bl w:val="nil"/>
            </w:tcBorders>
            <w:vAlign w:val="center"/>
          </w:tcPr>
          <w:p w14:paraId="17EA8799">
            <w:pPr>
              <w:jc w:val="center"/>
              <w:rPr>
                <w:rFonts w:hint="eastAsia" w:asciiTheme="minorEastAsia" w:hAnsiTheme="minorEastAsia" w:eastAsiaTheme="minorEastAsia" w:cstheme="minorEastAsia"/>
                <w:szCs w:val="21"/>
              </w:rPr>
            </w:pPr>
          </w:p>
        </w:tc>
      </w:tr>
      <w:tr w14:paraId="76D60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jc w:val="center"/>
        </w:trPr>
        <w:tc>
          <w:tcPr>
            <w:tcW w:w="1244" w:type="dxa"/>
            <w:tcBorders>
              <w:tl2br w:val="nil"/>
              <w:tr2bl w:val="nil"/>
            </w:tcBorders>
            <w:vAlign w:val="center"/>
          </w:tcPr>
          <w:p w14:paraId="7A86D3E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453" w:type="dxa"/>
            <w:tcBorders>
              <w:tl2br w:val="nil"/>
              <w:tr2bl w:val="nil"/>
            </w:tcBorders>
            <w:vAlign w:val="center"/>
          </w:tcPr>
          <w:p w14:paraId="098577E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厚度偏差</w:t>
            </w:r>
          </w:p>
        </w:tc>
        <w:tc>
          <w:tcPr>
            <w:tcW w:w="3080" w:type="dxa"/>
            <w:tcBorders>
              <w:tl2br w:val="nil"/>
              <w:tr2bl w:val="nil"/>
            </w:tcBorders>
            <w:vAlign w:val="center"/>
          </w:tcPr>
          <w:p w14:paraId="62D4C9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15763.2-2005</w:t>
            </w:r>
          </w:p>
          <w:p w14:paraId="5CA92A07">
            <w:pPr>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GB/T 15763.2-2025</w:t>
            </w:r>
          </w:p>
        </w:tc>
      </w:tr>
      <w:tr w14:paraId="65756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jc w:val="center"/>
        </w:trPr>
        <w:tc>
          <w:tcPr>
            <w:tcW w:w="1244" w:type="dxa"/>
            <w:tcBorders>
              <w:tl2br w:val="nil"/>
              <w:tr2bl w:val="nil"/>
            </w:tcBorders>
            <w:vAlign w:val="center"/>
          </w:tcPr>
          <w:p w14:paraId="51A4670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453" w:type="dxa"/>
            <w:tcBorders>
              <w:tl2br w:val="nil"/>
              <w:tr2bl w:val="nil"/>
            </w:tcBorders>
            <w:vAlign w:val="center"/>
          </w:tcPr>
          <w:p w14:paraId="60094E6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碎片状态</w:t>
            </w:r>
          </w:p>
        </w:tc>
        <w:tc>
          <w:tcPr>
            <w:tcW w:w="3080" w:type="dxa"/>
            <w:tcBorders>
              <w:tl2br w:val="nil"/>
              <w:tr2bl w:val="nil"/>
            </w:tcBorders>
            <w:vAlign w:val="center"/>
          </w:tcPr>
          <w:p w14:paraId="05A363B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15763.2-2005</w:t>
            </w:r>
          </w:p>
          <w:p w14:paraId="625B08F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15763.2-2025</w:t>
            </w:r>
          </w:p>
        </w:tc>
      </w:tr>
      <w:tr w14:paraId="6EA80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jc w:val="center"/>
        </w:trPr>
        <w:tc>
          <w:tcPr>
            <w:tcW w:w="1244" w:type="dxa"/>
            <w:tcBorders>
              <w:tl2br w:val="nil"/>
              <w:tr2bl w:val="nil"/>
            </w:tcBorders>
            <w:vAlign w:val="center"/>
          </w:tcPr>
          <w:p w14:paraId="1CF4155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453" w:type="dxa"/>
            <w:tcBorders>
              <w:tl2br w:val="nil"/>
              <w:tr2bl w:val="nil"/>
            </w:tcBorders>
            <w:vAlign w:val="center"/>
          </w:tcPr>
          <w:p w14:paraId="7C0AC8F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耐热冲击性能</w:t>
            </w:r>
          </w:p>
        </w:tc>
        <w:tc>
          <w:tcPr>
            <w:tcW w:w="3080" w:type="dxa"/>
            <w:tcBorders>
              <w:tl2br w:val="nil"/>
              <w:tr2bl w:val="nil"/>
            </w:tcBorders>
            <w:vAlign w:val="center"/>
          </w:tcPr>
          <w:p w14:paraId="6FE52BA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15763.2-2005</w:t>
            </w:r>
          </w:p>
          <w:p w14:paraId="4B3350E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15763.2-2025</w:t>
            </w:r>
          </w:p>
        </w:tc>
      </w:tr>
      <w:tr w14:paraId="67B6F7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jc w:val="center"/>
        </w:trPr>
        <w:tc>
          <w:tcPr>
            <w:tcW w:w="1244" w:type="dxa"/>
            <w:tcBorders>
              <w:tl2br w:val="nil"/>
              <w:tr2bl w:val="nil"/>
            </w:tcBorders>
            <w:vAlign w:val="center"/>
          </w:tcPr>
          <w:p w14:paraId="14EC1FE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453" w:type="dxa"/>
            <w:tcBorders>
              <w:tl2br w:val="nil"/>
              <w:tr2bl w:val="nil"/>
            </w:tcBorders>
            <w:vAlign w:val="center"/>
          </w:tcPr>
          <w:p w14:paraId="053A789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霰弹袋冲击性能</w:t>
            </w:r>
          </w:p>
        </w:tc>
        <w:tc>
          <w:tcPr>
            <w:tcW w:w="3080" w:type="dxa"/>
            <w:tcBorders>
              <w:tl2br w:val="nil"/>
              <w:tr2bl w:val="nil"/>
            </w:tcBorders>
            <w:vAlign w:val="center"/>
          </w:tcPr>
          <w:p w14:paraId="006AC91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15763.2-2005</w:t>
            </w:r>
          </w:p>
          <w:p w14:paraId="305D6EE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15763.2-2025</w:t>
            </w:r>
          </w:p>
        </w:tc>
      </w:tr>
      <w:tr w14:paraId="13D2C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7" w:hRule="atLeast"/>
          <w:jc w:val="center"/>
        </w:trPr>
        <w:tc>
          <w:tcPr>
            <w:tcW w:w="1244" w:type="dxa"/>
            <w:tcBorders>
              <w:tl2br w:val="nil"/>
              <w:tr2bl w:val="nil"/>
            </w:tcBorders>
            <w:vAlign w:val="center"/>
          </w:tcPr>
          <w:p w14:paraId="14087ACF">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w:t>
            </w:r>
          </w:p>
        </w:tc>
        <w:tc>
          <w:tcPr>
            <w:tcW w:w="3453" w:type="dxa"/>
            <w:tcBorders>
              <w:tl2br w:val="nil"/>
              <w:tr2bl w:val="nil"/>
            </w:tcBorders>
            <w:vAlign w:val="center"/>
          </w:tcPr>
          <w:p w14:paraId="04ACEA1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抗冲击性</w:t>
            </w:r>
          </w:p>
        </w:tc>
        <w:tc>
          <w:tcPr>
            <w:tcW w:w="3080" w:type="dxa"/>
            <w:tcBorders>
              <w:tl2br w:val="nil"/>
              <w:tr2bl w:val="nil"/>
            </w:tcBorders>
            <w:vAlign w:val="center"/>
          </w:tcPr>
          <w:p w14:paraId="32A5D69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15763.2-2005</w:t>
            </w:r>
          </w:p>
          <w:p w14:paraId="05D5FC3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15763.2-2025</w:t>
            </w:r>
          </w:p>
        </w:tc>
      </w:tr>
    </w:tbl>
    <w:p w14:paraId="1CA7B792">
      <w:pPr>
        <w:snapToGrid w:val="0"/>
        <w:spacing w:line="360" w:lineRule="auto"/>
        <w:jc w:val="center"/>
        <w:rPr>
          <w:rFonts w:ascii="宋体" w:cs="宋体"/>
        </w:rPr>
      </w:pPr>
    </w:p>
    <w:p w14:paraId="5EC66FF4">
      <w:pPr>
        <w:snapToGrid w:val="0"/>
        <w:spacing w:line="360" w:lineRule="auto"/>
        <w:jc w:val="center"/>
        <w:rPr>
          <w:rFonts w:ascii="宋体" w:cs="宋体"/>
        </w:rPr>
      </w:pPr>
      <w:r>
        <w:rPr>
          <w:rFonts w:hint="eastAsia" w:ascii="宋体" w:cs="宋体"/>
        </w:rPr>
        <w:t>表3  夹层玻璃</w:t>
      </w:r>
    </w:p>
    <w:tbl>
      <w:tblPr>
        <w:tblStyle w:val="12"/>
        <w:tblW w:w="410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95"/>
        <w:gridCol w:w="3346"/>
        <w:gridCol w:w="3489"/>
      </w:tblGrid>
      <w:tr w14:paraId="5EFE4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9" w:hRule="atLeast"/>
          <w:tblHeader/>
          <w:jc w:val="center"/>
        </w:trPr>
        <w:tc>
          <w:tcPr>
            <w:tcW w:w="708" w:type="dxa"/>
            <w:vMerge w:val="restart"/>
            <w:tcBorders>
              <w:tl2br w:val="nil"/>
              <w:tr2bl w:val="nil"/>
            </w:tcBorders>
            <w:vAlign w:val="center"/>
          </w:tcPr>
          <w:p w14:paraId="4927653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3485" w:type="dxa"/>
            <w:vMerge w:val="restart"/>
            <w:tcBorders>
              <w:tl2br w:val="nil"/>
              <w:tr2bl w:val="nil"/>
            </w:tcBorders>
            <w:vAlign w:val="center"/>
          </w:tcPr>
          <w:p w14:paraId="5389EC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检验项目</w:t>
            </w:r>
          </w:p>
        </w:tc>
        <w:tc>
          <w:tcPr>
            <w:tcW w:w="3585" w:type="dxa"/>
            <w:vMerge w:val="restart"/>
            <w:tcBorders>
              <w:tl2br w:val="nil"/>
              <w:tr2bl w:val="nil"/>
            </w:tcBorders>
            <w:vAlign w:val="center"/>
          </w:tcPr>
          <w:p w14:paraId="0970EE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检测方法</w:t>
            </w:r>
          </w:p>
        </w:tc>
      </w:tr>
      <w:tr w14:paraId="464B3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2" w:hRule="atLeast"/>
          <w:tblHeader/>
          <w:jc w:val="center"/>
        </w:trPr>
        <w:tc>
          <w:tcPr>
            <w:tcW w:w="708" w:type="dxa"/>
            <w:vMerge w:val="continue"/>
            <w:tcBorders>
              <w:tl2br w:val="nil"/>
              <w:tr2bl w:val="nil"/>
            </w:tcBorders>
            <w:vAlign w:val="center"/>
          </w:tcPr>
          <w:p w14:paraId="5D91E91E">
            <w:pPr>
              <w:jc w:val="center"/>
              <w:rPr>
                <w:rFonts w:hint="eastAsia" w:asciiTheme="minorEastAsia" w:hAnsiTheme="minorEastAsia" w:eastAsiaTheme="minorEastAsia" w:cstheme="minorEastAsia"/>
                <w:szCs w:val="21"/>
              </w:rPr>
            </w:pPr>
          </w:p>
        </w:tc>
        <w:tc>
          <w:tcPr>
            <w:tcW w:w="3485" w:type="dxa"/>
            <w:vMerge w:val="continue"/>
            <w:tcBorders>
              <w:tl2br w:val="nil"/>
              <w:tr2bl w:val="nil"/>
            </w:tcBorders>
            <w:vAlign w:val="center"/>
          </w:tcPr>
          <w:p w14:paraId="7C571E64">
            <w:pPr>
              <w:jc w:val="center"/>
              <w:rPr>
                <w:rFonts w:hint="eastAsia" w:asciiTheme="minorEastAsia" w:hAnsiTheme="minorEastAsia" w:eastAsiaTheme="minorEastAsia" w:cstheme="minorEastAsia"/>
                <w:szCs w:val="21"/>
              </w:rPr>
            </w:pPr>
          </w:p>
        </w:tc>
        <w:tc>
          <w:tcPr>
            <w:tcW w:w="3585" w:type="dxa"/>
            <w:vMerge w:val="continue"/>
            <w:tcBorders>
              <w:tl2br w:val="nil"/>
              <w:tr2bl w:val="nil"/>
            </w:tcBorders>
            <w:vAlign w:val="center"/>
          </w:tcPr>
          <w:p w14:paraId="5F53FC9A">
            <w:pPr>
              <w:jc w:val="center"/>
              <w:rPr>
                <w:rFonts w:hint="eastAsia" w:asciiTheme="minorEastAsia" w:hAnsiTheme="minorEastAsia" w:eastAsiaTheme="minorEastAsia" w:cstheme="minorEastAsia"/>
                <w:szCs w:val="21"/>
              </w:rPr>
            </w:pPr>
          </w:p>
        </w:tc>
      </w:tr>
      <w:tr w14:paraId="702655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6" w:hRule="atLeast"/>
          <w:jc w:val="center"/>
        </w:trPr>
        <w:tc>
          <w:tcPr>
            <w:tcW w:w="708" w:type="dxa"/>
            <w:tcBorders>
              <w:tl2br w:val="nil"/>
              <w:tr2bl w:val="nil"/>
            </w:tcBorders>
            <w:vAlign w:val="center"/>
          </w:tcPr>
          <w:p w14:paraId="4FC9B9E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485" w:type="dxa"/>
            <w:tcBorders>
              <w:tl2br w:val="nil"/>
              <w:tr2bl w:val="nil"/>
            </w:tcBorders>
            <w:vAlign w:val="center"/>
          </w:tcPr>
          <w:p w14:paraId="59A2E88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厚度偏差</w:t>
            </w:r>
          </w:p>
        </w:tc>
        <w:tc>
          <w:tcPr>
            <w:tcW w:w="3585" w:type="dxa"/>
            <w:tcBorders>
              <w:tl2br w:val="nil"/>
              <w:tr2bl w:val="nil"/>
            </w:tcBorders>
            <w:vAlign w:val="center"/>
          </w:tcPr>
          <w:p w14:paraId="075B707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15763.3-2009</w:t>
            </w:r>
          </w:p>
          <w:p w14:paraId="111CCAE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15763.3-2025</w:t>
            </w:r>
          </w:p>
        </w:tc>
      </w:tr>
      <w:tr w14:paraId="59B27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6" w:hRule="atLeast"/>
          <w:jc w:val="center"/>
        </w:trPr>
        <w:tc>
          <w:tcPr>
            <w:tcW w:w="708" w:type="dxa"/>
            <w:tcBorders>
              <w:tl2br w:val="nil"/>
              <w:tr2bl w:val="nil"/>
            </w:tcBorders>
            <w:vAlign w:val="center"/>
          </w:tcPr>
          <w:p w14:paraId="64CCE1D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485" w:type="dxa"/>
            <w:tcBorders>
              <w:tl2br w:val="nil"/>
              <w:tr2bl w:val="nil"/>
            </w:tcBorders>
            <w:vAlign w:val="center"/>
          </w:tcPr>
          <w:p w14:paraId="386D27D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耐热性</w:t>
            </w:r>
          </w:p>
        </w:tc>
        <w:tc>
          <w:tcPr>
            <w:tcW w:w="3585" w:type="dxa"/>
            <w:tcBorders>
              <w:tl2br w:val="nil"/>
              <w:tr2bl w:val="nil"/>
            </w:tcBorders>
            <w:vAlign w:val="center"/>
          </w:tcPr>
          <w:p w14:paraId="1CE8390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15763.3-2009</w:t>
            </w:r>
          </w:p>
          <w:p w14:paraId="4B33D50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15763.3-2025</w:t>
            </w:r>
          </w:p>
        </w:tc>
      </w:tr>
      <w:tr w14:paraId="7B252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6" w:hRule="atLeast"/>
          <w:jc w:val="center"/>
        </w:trPr>
        <w:tc>
          <w:tcPr>
            <w:tcW w:w="708" w:type="dxa"/>
            <w:tcBorders>
              <w:tl2br w:val="nil"/>
              <w:tr2bl w:val="nil"/>
            </w:tcBorders>
            <w:vAlign w:val="center"/>
          </w:tcPr>
          <w:p w14:paraId="463A3B7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485" w:type="dxa"/>
            <w:tcBorders>
              <w:tl2br w:val="nil"/>
              <w:tr2bl w:val="nil"/>
            </w:tcBorders>
            <w:vAlign w:val="center"/>
          </w:tcPr>
          <w:p w14:paraId="488F5A0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耐辐照性</w:t>
            </w:r>
          </w:p>
        </w:tc>
        <w:tc>
          <w:tcPr>
            <w:tcW w:w="3585" w:type="dxa"/>
            <w:tcBorders>
              <w:tl2br w:val="nil"/>
              <w:tr2bl w:val="nil"/>
            </w:tcBorders>
            <w:vAlign w:val="center"/>
          </w:tcPr>
          <w:p w14:paraId="347DCAC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15763.3-2009</w:t>
            </w:r>
          </w:p>
          <w:p w14:paraId="4BD3DC3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15763.3-2025</w:t>
            </w:r>
          </w:p>
        </w:tc>
      </w:tr>
      <w:tr w14:paraId="5E357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6" w:hRule="atLeast"/>
          <w:jc w:val="center"/>
        </w:trPr>
        <w:tc>
          <w:tcPr>
            <w:tcW w:w="708" w:type="dxa"/>
            <w:tcBorders>
              <w:tl2br w:val="nil"/>
              <w:tr2bl w:val="nil"/>
            </w:tcBorders>
            <w:vAlign w:val="center"/>
          </w:tcPr>
          <w:p w14:paraId="1E86CD6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485" w:type="dxa"/>
            <w:tcBorders>
              <w:tl2br w:val="nil"/>
              <w:tr2bl w:val="nil"/>
            </w:tcBorders>
            <w:vAlign w:val="center"/>
          </w:tcPr>
          <w:p w14:paraId="60EDC1B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落球冲击剥离性能</w:t>
            </w:r>
          </w:p>
        </w:tc>
        <w:tc>
          <w:tcPr>
            <w:tcW w:w="3585" w:type="dxa"/>
            <w:tcBorders>
              <w:tl2br w:val="nil"/>
              <w:tr2bl w:val="nil"/>
            </w:tcBorders>
            <w:vAlign w:val="center"/>
          </w:tcPr>
          <w:p w14:paraId="48F48EC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15763.3-2009</w:t>
            </w:r>
          </w:p>
          <w:p w14:paraId="4B50E8D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15763.3-2025</w:t>
            </w:r>
          </w:p>
        </w:tc>
      </w:tr>
      <w:tr w14:paraId="4A43E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6" w:hRule="atLeast"/>
          <w:jc w:val="center"/>
        </w:trPr>
        <w:tc>
          <w:tcPr>
            <w:tcW w:w="708" w:type="dxa"/>
            <w:tcBorders>
              <w:tl2br w:val="nil"/>
              <w:tr2bl w:val="nil"/>
            </w:tcBorders>
            <w:vAlign w:val="center"/>
          </w:tcPr>
          <w:p w14:paraId="419B146C">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w:t>
            </w:r>
          </w:p>
        </w:tc>
        <w:tc>
          <w:tcPr>
            <w:tcW w:w="3485" w:type="dxa"/>
            <w:tcBorders>
              <w:tl2br w:val="nil"/>
              <w:tr2bl w:val="nil"/>
            </w:tcBorders>
            <w:vAlign w:val="center"/>
          </w:tcPr>
          <w:p w14:paraId="28149C4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霰弹袋冲击性能</w:t>
            </w:r>
          </w:p>
        </w:tc>
        <w:tc>
          <w:tcPr>
            <w:tcW w:w="3585" w:type="dxa"/>
            <w:tcBorders>
              <w:tl2br w:val="nil"/>
              <w:tr2bl w:val="nil"/>
            </w:tcBorders>
            <w:vAlign w:val="center"/>
          </w:tcPr>
          <w:p w14:paraId="5287743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15763.3-2009</w:t>
            </w:r>
          </w:p>
          <w:p w14:paraId="2CC3AE5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GB/T 15763.3-2025</w:t>
            </w:r>
          </w:p>
        </w:tc>
      </w:tr>
    </w:tbl>
    <w:p w14:paraId="7CC5384E">
      <w:pPr>
        <w:spacing w:line="400" w:lineRule="exact"/>
        <w:ind w:firstLine="420" w:firstLineChars="200"/>
        <w:rPr>
          <w:rFonts w:hint="eastAsia" w:ascii="宋体"/>
        </w:rPr>
      </w:pPr>
    </w:p>
    <w:p w14:paraId="3D683FD1">
      <w:pPr>
        <w:snapToGrid w:val="0"/>
        <w:spacing w:line="360" w:lineRule="auto"/>
        <w:jc w:val="center"/>
        <w:rPr>
          <w:rFonts w:ascii="宋体" w:cs="宋体"/>
        </w:rPr>
      </w:pPr>
      <w:r>
        <w:rPr>
          <w:rFonts w:hint="eastAsia" w:ascii="宋体" w:cs="宋体"/>
        </w:rPr>
        <w:t>表</w:t>
      </w:r>
      <w:r>
        <w:rPr>
          <w:rFonts w:hint="eastAsia" w:ascii="宋体" w:cs="宋体"/>
          <w:lang w:val="en-US" w:eastAsia="zh-CN"/>
        </w:rPr>
        <w:t>4</w:t>
      </w:r>
      <w:r>
        <w:rPr>
          <w:rFonts w:hint="eastAsia" w:ascii="宋体" w:cs="宋体"/>
        </w:rPr>
        <w:t xml:space="preserve">  </w:t>
      </w:r>
      <w:r>
        <w:rPr>
          <w:rFonts w:hint="eastAsia" w:ascii="宋体" w:cs="宋体"/>
          <w:lang w:eastAsia="zh-CN"/>
        </w:rPr>
        <w:t>中空玻璃</w:t>
      </w:r>
    </w:p>
    <w:tbl>
      <w:tblPr>
        <w:tblStyle w:val="12"/>
        <w:tblW w:w="411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56"/>
        <w:gridCol w:w="3350"/>
        <w:gridCol w:w="3541"/>
      </w:tblGrid>
      <w:tr w14:paraId="41B8E2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9" w:hRule="atLeast"/>
          <w:tblHeader/>
          <w:jc w:val="center"/>
        </w:trPr>
        <w:tc>
          <w:tcPr>
            <w:tcW w:w="667" w:type="dxa"/>
            <w:vMerge w:val="restart"/>
            <w:tcBorders>
              <w:tl2br w:val="nil"/>
              <w:tr2bl w:val="nil"/>
            </w:tcBorders>
            <w:vAlign w:val="center"/>
          </w:tcPr>
          <w:p w14:paraId="095C0D0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3484" w:type="dxa"/>
            <w:vMerge w:val="restart"/>
            <w:tcBorders>
              <w:tl2br w:val="nil"/>
              <w:tr2bl w:val="nil"/>
            </w:tcBorders>
            <w:vAlign w:val="center"/>
          </w:tcPr>
          <w:p w14:paraId="55E7662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检验项目</w:t>
            </w:r>
          </w:p>
        </w:tc>
        <w:tc>
          <w:tcPr>
            <w:tcW w:w="3644" w:type="dxa"/>
            <w:vMerge w:val="restart"/>
            <w:tcBorders>
              <w:tl2br w:val="nil"/>
              <w:tr2bl w:val="nil"/>
            </w:tcBorders>
            <w:vAlign w:val="center"/>
          </w:tcPr>
          <w:p w14:paraId="242E8B2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检测方法</w:t>
            </w:r>
          </w:p>
        </w:tc>
      </w:tr>
      <w:tr w14:paraId="6AE6B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2" w:hRule="atLeast"/>
          <w:tblHeader/>
          <w:jc w:val="center"/>
        </w:trPr>
        <w:tc>
          <w:tcPr>
            <w:tcW w:w="667" w:type="dxa"/>
            <w:vMerge w:val="continue"/>
            <w:tcBorders>
              <w:tl2br w:val="nil"/>
              <w:tr2bl w:val="nil"/>
            </w:tcBorders>
            <w:vAlign w:val="center"/>
          </w:tcPr>
          <w:p w14:paraId="085291BE">
            <w:pPr>
              <w:jc w:val="center"/>
              <w:rPr>
                <w:rFonts w:hint="eastAsia" w:asciiTheme="minorEastAsia" w:hAnsiTheme="minorEastAsia" w:eastAsiaTheme="minorEastAsia" w:cstheme="minorEastAsia"/>
                <w:szCs w:val="21"/>
              </w:rPr>
            </w:pPr>
          </w:p>
        </w:tc>
        <w:tc>
          <w:tcPr>
            <w:tcW w:w="3484" w:type="dxa"/>
            <w:vMerge w:val="continue"/>
            <w:tcBorders>
              <w:tl2br w:val="nil"/>
              <w:tr2bl w:val="nil"/>
            </w:tcBorders>
            <w:vAlign w:val="center"/>
          </w:tcPr>
          <w:p w14:paraId="19F95A30">
            <w:pPr>
              <w:jc w:val="center"/>
              <w:rPr>
                <w:rFonts w:hint="eastAsia" w:asciiTheme="minorEastAsia" w:hAnsiTheme="minorEastAsia" w:eastAsiaTheme="minorEastAsia" w:cstheme="minorEastAsia"/>
                <w:szCs w:val="21"/>
              </w:rPr>
            </w:pPr>
          </w:p>
        </w:tc>
        <w:tc>
          <w:tcPr>
            <w:tcW w:w="3644" w:type="dxa"/>
            <w:vMerge w:val="continue"/>
            <w:tcBorders>
              <w:tl2br w:val="nil"/>
              <w:tr2bl w:val="nil"/>
            </w:tcBorders>
            <w:vAlign w:val="center"/>
          </w:tcPr>
          <w:p w14:paraId="50ACAAA4">
            <w:pPr>
              <w:jc w:val="center"/>
              <w:rPr>
                <w:rFonts w:hint="eastAsia" w:asciiTheme="minorEastAsia" w:hAnsiTheme="minorEastAsia" w:eastAsiaTheme="minorEastAsia" w:cstheme="minorEastAsia"/>
                <w:szCs w:val="21"/>
              </w:rPr>
            </w:pPr>
          </w:p>
        </w:tc>
      </w:tr>
      <w:tr w14:paraId="120D1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8" w:hRule="atLeast"/>
          <w:jc w:val="center"/>
        </w:trPr>
        <w:tc>
          <w:tcPr>
            <w:tcW w:w="667" w:type="dxa"/>
            <w:tcBorders>
              <w:tl2br w:val="nil"/>
              <w:tr2bl w:val="nil"/>
            </w:tcBorders>
            <w:vAlign w:val="center"/>
          </w:tcPr>
          <w:p w14:paraId="772B2DE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484" w:type="dxa"/>
            <w:tcBorders>
              <w:tl2br w:val="nil"/>
              <w:tr2bl w:val="nil"/>
            </w:tcBorders>
            <w:vAlign w:val="center"/>
          </w:tcPr>
          <w:p w14:paraId="17B8FA3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中空玻璃厚度</w:t>
            </w:r>
          </w:p>
        </w:tc>
        <w:tc>
          <w:tcPr>
            <w:tcW w:w="3644" w:type="dxa"/>
            <w:tcBorders>
              <w:tl2br w:val="nil"/>
              <w:tr2bl w:val="nil"/>
            </w:tcBorders>
            <w:vAlign w:val="center"/>
          </w:tcPr>
          <w:p w14:paraId="141F258F">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11944-2012</w:t>
            </w:r>
          </w:p>
          <w:p w14:paraId="5BA1B60A">
            <w:pPr>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11944-2025</w:t>
            </w:r>
          </w:p>
        </w:tc>
      </w:tr>
      <w:tr w14:paraId="105D4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8" w:hRule="atLeast"/>
          <w:jc w:val="center"/>
        </w:trPr>
        <w:tc>
          <w:tcPr>
            <w:tcW w:w="667" w:type="dxa"/>
            <w:tcBorders>
              <w:tl2br w:val="nil"/>
              <w:tr2bl w:val="nil"/>
            </w:tcBorders>
            <w:vAlign w:val="center"/>
          </w:tcPr>
          <w:p w14:paraId="4E26BD1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484" w:type="dxa"/>
            <w:tcBorders>
              <w:tl2br w:val="nil"/>
              <w:tr2bl w:val="nil"/>
            </w:tcBorders>
            <w:vAlign w:val="center"/>
          </w:tcPr>
          <w:p w14:paraId="2E3BDC9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外观</w:t>
            </w:r>
          </w:p>
        </w:tc>
        <w:tc>
          <w:tcPr>
            <w:tcW w:w="3644" w:type="dxa"/>
            <w:tcBorders>
              <w:tl2br w:val="nil"/>
              <w:tr2bl w:val="nil"/>
            </w:tcBorders>
            <w:vAlign w:val="center"/>
          </w:tcPr>
          <w:p w14:paraId="3B8C0E71">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11944-2012</w:t>
            </w:r>
          </w:p>
          <w:p w14:paraId="79CCA775">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11944-2025</w:t>
            </w:r>
          </w:p>
        </w:tc>
      </w:tr>
      <w:tr w14:paraId="6B3E8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8" w:hRule="atLeast"/>
          <w:jc w:val="center"/>
        </w:trPr>
        <w:tc>
          <w:tcPr>
            <w:tcW w:w="667" w:type="dxa"/>
            <w:tcBorders>
              <w:tl2br w:val="nil"/>
              <w:tr2bl w:val="nil"/>
            </w:tcBorders>
            <w:vAlign w:val="center"/>
          </w:tcPr>
          <w:p w14:paraId="7857E63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484" w:type="dxa"/>
            <w:tcBorders>
              <w:tl2br w:val="nil"/>
              <w:tr2bl w:val="nil"/>
            </w:tcBorders>
            <w:vAlign w:val="center"/>
          </w:tcPr>
          <w:p w14:paraId="6FFF909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耐紫外线辐照性能</w:t>
            </w:r>
          </w:p>
        </w:tc>
        <w:tc>
          <w:tcPr>
            <w:tcW w:w="3644" w:type="dxa"/>
            <w:tcBorders>
              <w:tl2br w:val="nil"/>
              <w:tr2bl w:val="nil"/>
            </w:tcBorders>
            <w:vAlign w:val="center"/>
          </w:tcPr>
          <w:p w14:paraId="120ACFD8">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11944-2012</w:t>
            </w:r>
          </w:p>
          <w:p w14:paraId="08D2D762">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11944-2025</w:t>
            </w:r>
          </w:p>
        </w:tc>
      </w:tr>
      <w:tr w14:paraId="0CF4B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8" w:hRule="atLeast"/>
          <w:jc w:val="center"/>
        </w:trPr>
        <w:tc>
          <w:tcPr>
            <w:tcW w:w="667" w:type="dxa"/>
            <w:tcBorders>
              <w:tl2br w:val="nil"/>
              <w:tr2bl w:val="nil"/>
            </w:tcBorders>
            <w:vAlign w:val="center"/>
          </w:tcPr>
          <w:p w14:paraId="3FCF612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484" w:type="dxa"/>
            <w:tcBorders>
              <w:tl2br w:val="nil"/>
              <w:tr2bl w:val="nil"/>
            </w:tcBorders>
            <w:vAlign w:val="center"/>
          </w:tcPr>
          <w:p w14:paraId="1458046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露点</w:t>
            </w:r>
          </w:p>
        </w:tc>
        <w:tc>
          <w:tcPr>
            <w:tcW w:w="3644" w:type="dxa"/>
            <w:tcBorders>
              <w:tl2br w:val="nil"/>
              <w:tr2bl w:val="nil"/>
            </w:tcBorders>
            <w:vAlign w:val="center"/>
          </w:tcPr>
          <w:p w14:paraId="2A020DE4">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11944-2012</w:t>
            </w:r>
          </w:p>
          <w:p w14:paraId="1D372F01">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 11944-2025</w:t>
            </w:r>
          </w:p>
        </w:tc>
      </w:tr>
    </w:tbl>
    <w:p w14:paraId="5AD87FDE">
      <w:pPr>
        <w:spacing w:line="400" w:lineRule="exact"/>
        <w:ind w:firstLine="420" w:firstLineChars="200"/>
        <w:jc w:val="center"/>
        <w:rPr>
          <w:rFonts w:hint="eastAsia" w:ascii="宋体" w:cs="宋体"/>
          <w:lang w:eastAsia="zh-CN"/>
        </w:rPr>
      </w:pPr>
      <w:r>
        <w:rPr>
          <w:rFonts w:hint="eastAsia" w:ascii="宋体" w:cs="宋体"/>
        </w:rPr>
        <w:t>表</w:t>
      </w:r>
      <w:r>
        <w:rPr>
          <w:rFonts w:hint="eastAsia" w:ascii="宋体" w:cs="宋体"/>
          <w:lang w:val="en-US" w:eastAsia="zh-CN"/>
        </w:rPr>
        <w:t>5</w:t>
      </w:r>
      <w:r>
        <w:rPr>
          <w:rFonts w:hint="eastAsia" w:ascii="宋体" w:cs="宋体"/>
        </w:rPr>
        <w:t xml:space="preserve">  </w:t>
      </w:r>
      <w:r>
        <w:rPr>
          <w:rFonts w:hint="eastAsia" w:ascii="宋体" w:cs="宋体"/>
          <w:lang w:val="en-US" w:eastAsia="zh-CN"/>
        </w:rPr>
        <w:t>防火</w:t>
      </w:r>
      <w:r>
        <w:rPr>
          <w:rFonts w:hint="eastAsia" w:ascii="宋体" w:cs="宋体"/>
          <w:lang w:eastAsia="zh-CN"/>
        </w:rPr>
        <w:t>玻璃</w:t>
      </w:r>
    </w:p>
    <w:tbl>
      <w:tblPr>
        <w:tblStyle w:val="12"/>
        <w:tblW w:w="411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56"/>
        <w:gridCol w:w="3345"/>
        <w:gridCol w:w="3546"/>
      </w:tblGrid>
      <w:tr w14:paraId="441529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9" w:hRule="atLeast"/>
          <w:tblHeader/>
          <w:jc w:val="center"/>
        </w:trPr>
        <w:tc>
          <w:tcPr>
            <w:tcW w:w="656" w:type="dxa"/>
            <w:vMerge w:val="restart"/>
            <w:tcBorders>
              <w:tl2br w:val="nil"/>
              <w:tr2bl w:val="nil"/>
            </w:tcBorders>
            <w:vAlign w:val="center"/>
          </w:tcPr>
          <w:p w14:paraId="47827DE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3345" w:type="dxa"/>
            <w:vMerge w:val="restart"/>
            <w:tcBorders>
              <w:tl2br w:val="nil"/>
              <w:tr2bl w:val="nil"/>
            </w:tcBorders>
            <w:vAlign w:val="center"/>
          </w:tcPr>
          <w:p w14:paraId="483FFFD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检验项目</w:t>
            </w:r>
          </w:p>
        </w:tc>
        <w:tc>
          <w:tcPr>
            <w:tcW w:w="3546" w:type="dxa"/>
            <w:vMerge w:val="restart"/>
            <w:tcBorders>
              <w:tl2br w:val="nil"/>
              <w:tr2bl w:val="nil"/>
            </w:tcBorders>
            <w:vAlign w:val="center"/>
          </w:tcPr>
          <w:p w14:paraId="48E9971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检测方法</w:t>
            </w:r>
          </w:p>
        </w:tc>
      </w:tr>
      <w:tr w14:paraId="09BAC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2" w:hRule="atLeast"/>
          <w:tblHeader/>
          <w:jc w:val="center"/>
        </w:trPr>
        <w:tc>
          <w:tcPr>
            <w:tcW w:w="656" w:type="dxa"/>
            <w:vMerge w:val="continue"/>
            <w:tcBorders>
              <w:tl2br w:val="nil"/>
              <w:tr2bl w:val="nil"/>
            </w:tcBorders>
            <w:vAlign w:val="center"/>
          </w:tcPr>
          <w:p w14:paraId="2DCE7A86">
            <w:pPr>
              <w:jc w:val="center"/>
              <w:rPr>
                <w:rFonts w:hint="eastAsia" w:asciiTheme="minorEastAsia" w:hAnsiTheme="minorEastAsia" w:eastAsiaTheme="minorEastAsia" w:cstheme="minorEastAsia"/>
                <w:szCs w:val="21"/>
              </w:rPr>
            </w:pPr>
          </w:p>
        </w:tc>
        <w:tc>
          <w:tcPr>
            <w:tcW w:w="3345" w:type="dxa"/>
            <w:vMerge w:val="continue"/>
            <w:tcBorders>
              <w:tl2br w:val="nil"/>
              <w:tr2bl w:val="nil"/>
            </w:tcBorders>
            <w:vAlign w:val="center"/>
          </w:tcPr>
          <w:p w14:paraId="01742AF2">
            <w:pPr>
              <w:jc w:val="center"/>
              <w:rPr>
                <w:rFonts w:hint="eastAsia" w:asciiTheme="minorEastAsia" w:hAnsiTheme="minorEastAsia" w:eastAsiaTheme="minorEastAsia" w:cstheme="minorEastAsia"/>
                <w:szCs w:val="21"/>
              </w:rPr>
            </w:pPr>
          </w:p>
        </w:tc>
        <w:tc>
          <w:tcPr>
            <w:tcW w:w="3546" w:type="dxa"/>
            <w:vMerge w:val="continue"/>
            <w:tcBorders>
              <w:tl2br w:val="nil"/>
              <w:tr2bl w:val="nil"/>
            </w:tcBorders>
            <w:vAlign w:val="center"/>
          </w:tcPr>
          <w:p w14:paraId="1DF322CE">
            <w:pPr>
              <w:jc w:val="center"/>
              <w:rPr>
                <w:rFonts w:hint="eastAsia" w:asciiTheme="minorEastAsia" w:hAnsiTheme="minorEastAsia" w:eastAsiaTheme="minorEastAsia" w:cstheme="minorEastAsia"/>
                <w:szCs w:val="21"/>
              </w:rPr>
            </w:pPr>
          </w:p>
        </w:tc>
      </w:tr>
      <w:tr w14:paraId="702D26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8" w:hRule="atLeast"/>
          <w:jc w:val="center"/>
        </w:trPr>
        <w:tc>
          <w:tcPr>
            <w:tcW w:w="656" w:type="dxa"/>
            <w:tcBorders>
              <w:tl2br w:val="nil"/>
              <w:tr2bl w:val="nil"/>
            </w:tcBorders>
            <w:vAlign w:val="center"/>
          </w:tcPr>
          <w:p w14:paraId="24EAB1B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345" w:type="dxa"/>
            <w:tcBorders>
              <w:tl2br w:val="nil"/>
              <w:tr2bl w:val="nil"/>
            </w:tcBorders>
            <w:vAlign w:val="center"/>
          </w:tcPr>
          <w:p w14:paraId="38622E1E">
            <w:pPr>
              <w:snapToGrid w:val="0"/>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耐火性能</w:t>
            </w:r>
          </w:p>
        </w:tc>
        <w:tc>
          <w:tcPr>
            <w:tcW w:w="3546" w:type="dxa"/>
            <w:tcBorders>
              <w:tl2br w:val="nil"/>
              <w:tr2bl w:val="nil"/>
            </w:tcBorders>
            <w:vAlign w:val="center"/>
          </w:tcPr>
          <w:p w14:paraId="07AD8CC3">
            <w:pPr>
              <w:snapToGrid w:val="0"/>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 15763.1-2009</w:t>
            </w:r>
          </w:p>
          <w:p w14:paraId="65FDCAC0">
            <w:pPr>
              <w:snapToGrid w:val="0"/>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w:t>
            </w:r>
            <w:r>
              <w:rPr>
                <w:rFonts w:hint="eastAsia" w:asciiTheme="minorEastAsia" w:hAnsiTheme="minorEastAsia" w:eastAsiaTheme="minorEastAsia" w:cstheme="minorEastAsia"/>
                <w:szCs w:val="21"/>
                <w:lang w:val="en-US" w:eastAsia="zh-CN"/>
              </w:rPr>
              <w:t>/T</w:t>
            </w:r>
            <w:r>
              <w:rPr>
                <w:rFonts w:hint="eastAsia" w:asciiTheme="minorEastAsia" w:hAnsiTheme="minorEastAsia" w:eastAsiaTheme="minorEastAsia" w:cstheme="minorEastAsia"/>
                <w:szCs w:val="21"/>
              </w:rPr>
              <w:t xml:space="preserve"> 15763.1-20</w:t>
            </w:r>
            <w:r>
              <w:rPr>
                <w:rFonts w:hint="eastAsia" w:asciiTheme="minorEastAsia" w:hAnsiTheme="minorEastAsia" w:eastAsiaTheme="minorEastAsia" w:cstheme="minorEastAsia"/>
                <w:szCs w:val="21"/>
                <w:lang w:val="en-US" w:eastAsia="zh-CN"/>
              </w:rPr>
              <w:t>25</w:t>
            </w:r>
          </w:p>
          <w:p w14:paraId="3FDE0577">
            <w:pPr>
              <w:snapToGrid w:val="0"/>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GB/T 12513-2006</w:t>
            </w:r>
          </w:p>
          <w:p w14:paraId="71BA993B">
            <w:pPr>
              <w:snapToGrid w:val="0"/>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GB/T 12513-20</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6</w:t>
            </w:r>
          </w:p>
        </w:tc>
      </w:tr>
    </w:tbl>
    <w:p w14:paraId="413969B0">
      <w:pPr>
        <w:pStyle w:val="11"/>
        <w:rPr>
          <w:rFonts w:hint="eastAsia"/>
        </w:rPr>
      </w:pPr>
    </w:p>
    <w:p w14:paraId="5761BCC9">
      <w:pPr>
        <w:spacing w:line="400" w:lineRule="exact"/>
        <w:ind w:firstLine="420" w:firstLineChars="200"/>
        <w:rPr>
          <w:rFonts w:ascii="宋体"/>
        </w:rPr>
      </w:pPr>
      <w:r>
        <w:rPr>
          <w:rFonts w:hint="eastAsia" w:ascii="宋体"/>
        </w:rPr>
        <w:t>执行企业标准、团体标准、地方标准的产品，检验项目参照上述内容执行。</w:t>
      </w:r>
    </w:p>
    <w:p w14:paraId="19DEC760">
      <w:pPr>
        <w:spacing w:line="400" w:lineRule="exact"/>
        <w:ind w:firstLine="420" w:firstLineChars="200"/>
        <w:rPr>
          <w:rFonts w:ascii="宋体"/>
        </w:rPr>
      </w:pPr>
      <w:r>
        <w:rPr>
          <w:rFonts w:ascii="宋体"/>
        </w:rPr>
        <w:t>凡是注日期的文件，其随后所有的修改单（不包括勘误的内容）或修订版不适用于本细则。凡是不注日期的文件，其最新版本适用于本细则。</w:t>
      </w:r>
    </w:p>
    <w:p w14:paraId="62174BEF">
      <w:pPr>
        <w:spacing w:line="400" w:lineRule="exact"/>
        <w:rPr>
          <w:rFonts w:ascii="宋体"/>
        </w:rPr>
      </w:pPr>
      <w:r>
        <w:rPr>
          <w:rFonts w:hint="eastAsia" w:ascii="宋体"/>
          <w:b/>
        </w:rPr>
        <w:t xml:space="preserve"> </w:t>
      </w:r>
    </w:p>
    <w:p w14:paraId="0C48A6F3">
      <w:pPr>
        <w:snapToGrid w:val="0"/>
        <w:spacing w:line="440" w:lineRule="exact"/>
        <w:rPr>
          <w:rFonts w:hint="eastAsia" w:eastAsia="黑体"/>
          <w:szCs w:val="21"/>
          <w:lang w:val="en-US" w:eastAsia="zh-CN"/>
        </w:rPr>
      </w:pPr>
      <w:r>
        <w:rPr>
          <w:rFonts w:hint="eastAsia" w:eastAsia="黑体"/>
          <w:szCs w:val="21"/>
          <w:lang w:val="en-US" w:eastAsia="zh-CN"/>
        </w:rPr>
        <w:t>3  判定规则</w:t>
      </w:r>
    </w:p>
    <w:p w14:paraId="3DD0120B">
      <w:pPr>
        <w:snapToGrid w:val="0"/>
        <w:spacing w:line="440" w:lineRule="exact"/>
        <w:rPr>
          <w:szCs w:val="21"/>
        </w:rPr>
      </w:pPr>
      <w:r>
        <w:rPr>
          <w:szCs w:val="21"/>
        </w:rPr>
        <w:t>3.1依据标准</w:t>
      </w:r>
    </w:p>
    <w:p w14:paraId="1C7FE62E">
      <w:pPr>
        <w:snapToGrid w:val="0"/>
        <w:spacing w:line="440" w:lineRule="exact"/>
        <w:ind w:firstLine="420" w:firstLineChars="200"/>
        <w:rPr>
          <w:rFonts w:hint="eastAsia"/>
          <w:szCs w:val="21"/>
        </w:rPr>
      </w:pPr>
      <w:r>
        <w:rPr>
          <w:rFonts w:hint="eastAsia"/>
          <w:szCs w:val="21"/>
        </w:rPr>
        <w:t>GB 15763.2-2005</w:t>
      </w:r>
      <w:r>
        <w:rPr>
          <w:szCs w:val="21"/>
        </w:rPr>
        <w:t xml:space="preserve"> </w:t>
      </w:r>
      <w:r>
        <w:rPr>
          <w:rFonts w:hint="eastAsia"/>
          <w:szCs w:val="21"/>
        </w:rPr>
        <w:t>建筑用安全玻璃  第2部分：钢化玻璃</w:t>
      </w:r>
    </w:p>
    <w:p w14:paraId="341F1766">
      <w:pPr>
        <w:snapToGrid w:val="0"/>
        <w:spacing w:line="440" w:lineRule="exact"/>
        <w:ind w:firstLine="420" w:firstLineChars="200"/>
        <w:rPr>
          <w:rFonts w:hint="eastAsia" w:eastAsia="宋体"/>
          <w:szCs w:val="21"/>
          <w:lang w:val="en-US" w:eastAsia="zh-CN"/>
        </w:rPr>
      </w:pPr>
      <w:r>
        <w:rPr>
          <w:rFonts w:hint="eastAsia"/>
          <w:szCs w:val="21"/>
        </w:rPr>
        <w:t>GB/T 15763.2-2025</w:t>
      </w:r>
      <w:r>
        <w:rPr>
          <w:rFonts w:hint="eastAsia"/>
          <w:szCs w:val="21"/>
          <w:lang w:val="en-US" w:eastAsia="zh-CN"/>
        </w:rPr>
        <w:t xml:space="preserve"> </w:t>
      </w:r>
      <w:r>
        <w:rPr>
          <w:rFonts w:hint="eastAsia"/>
          <w:szCs w:val="21"/>
        </w:rPr>
        <w:t>建筑用安全玻璃  第2部分：钢化玻璃</w:t>
      </w:r>
      <w:bookmarkStart w:id="0" w:name="_GoBack"/>
      <w:bookmarkEnd w:id="0"/>
    </w:p>
    <w:p w14:paraId="4A8169D7">
      <w:pPr>
        <w:snapToGrid w:val="0"/>
        <w:spacing w:line="440" w:lineRule="exact"/>
        <w:ind w:firstLine="420" w:firstLineChars="200"/>
        <w:rPr>
          <w:rFonts w:hint="eastAsia"/>
          <w:szCs w:val="21"/>
        </w:rPr>
      </w:pPr>
      <w:r>
        <w:rPr>
          <w:rFonts w:hint="eastAsia"/>
          <w:szCs w:val="21"/>
        </w:rPr>
        <w:t xml:space="preserve">GB 15763.3-2009 </w:t>
      </w:r>
      <w:r>
        <w:rPr>
          <w:rFonts w:hint="eastAsia"/>
          <w:szCs w:val="21"/>
          <w:lang w:val="en-US" w:eastAsia="zh-CN"/>
        </w:rPr>
        <w:t>建筑用安全玻璃 第3部分:夹层玻璃</w:t>
      </w:r>
    </w:p>
    <w:p w14:paraId="4FC96417">
      <w:pPr>
        <w:snapToGrid w:val="0"/>
        <w:spacing w:line="440" w:lineRule="exact"/>
        <w:ind w:firstLine="420" w:firstLineChars="200"/>
        <w:rPr>
          <w:rFonts w:hint="eastAsia" w:eastAsia="宋体"/>
          <w:szCs w:val="21"/>
          <w:lang w:val="en-US" w:eastAsia="zh-CN"/>
        </w:rPr>
      </w:pPr>
      <w:r>
        <w:rPr>
          <w:rFonts w:hint="eastAsia"/>
          <w:szCs w:val="21"/>
        </w:rPr>
        <w:t>GB/T 15763.3-2025</w:t>
      </w:r>
      <w:r>
        <w:rPr>
          <w:rFonts w:hint="eastAsia"/>
          <w:szCs w:val="21"/>
          <w:lang w:val="en-US" w:eastAsia="zh-CN"/>
        </w:rPr>
        <w:t xml:space="preserve"> 建筑用安全玻璃 第3部分:夹层玻璃</w:t>
      </w:r>
    </w:p>
    <w:p w14:paraId="02049E3C">
      <w:pPr>
        <w:snapToGrid w:val="0"/>
        <w:spacing w:line="440" w:lineRule="exact"/>
        <w:ind w:firstLine="420" w:firstLineChars="200"/>
        <w:rPr>
          <w:rFonts w:hint="eastAsia"/>
          <w:szCs w:val="21"/>
        </w:rPr>
      </w:pPr>
      <w:r>
        <w:rPr>
          <w:rFonts w:hint="eastAsia"/>
          <w:szCs w:val="21"/>
        </w:rPr>
        <w:t>GB/T 11944-2012</w:t>
      </w:r>
      <w:r>
        <w:rPr>
          <w:rFonts w:hint="eastAsia"/>
          <w:szCs w:val="21"/>
          <w:lang w:val="en-US" w:eastAsia="zh-CN"/>
        </w:rPr>
        <w:t xml:space="preserve"> </w:t>
      </w:r>
      <w:r>
        <w:rPr>
          <w:rFonts w:hint="eastAsia"/>
          <w:szCs w:val="21"/>
        </w:rPr>
        <w:t>中空玻璃</w:t>
      </w:r>
    </w:p>
    <w:p w14:paraId="19917BAA">
      <w:pPr>
        <w:snapToGrid w:val="0"/>
        <w:spacing w:line="440" w:lineRule="exact"/>
        <w:ind w:firstLine="420" w:firstLineChars="200"/>
        <w:rPr>
          <w:rFonts w:hint="eastAsia" w:eastAsia="宋体"/>
          <w:szCs w:val="21"/>
          <w:lang w:val="en-US" w:eastAsia="zh-CN"/>
        </w:rPr>
      </w:pPr>
      <w:r>
        <w:rPr>
          <w:rFonts w:hint="eastAsia"/>
          <w:szCs w:val="21"/>
        </w:rPr>
        <w:t>GB/T 11944-2025</w:t>
      </w:r>
      <w:r>
        <w:rPr>
          <w:rFonts w:hint="eastAsia"/>
          <w:szCs w:val="21"/>
          <w:lang w:val="en-US" w:eastAsia="zh-CN"/>
        </w:rPr>
        <w:t xml:space="preserve"> </w:t>
      </w:r>
      <w:r>
        <w:rPr>
          <w:rFonts w:hint="eastAsia"/>
          <w:szCs w:val="21"/>
        </w:rPr>
        <w:t>中空玻璃</w:t>
      </w:r>
    </w:p>
    <w:p w14:paraId="68663DA1">
      <w:pPr>
        <w:snapToGrid w:val="0"/>
        <w:spacing w:line="440" w:lineRule="exact"/>
        <w:ind w:firstLine="420" w:firstLineChars="200"/>
        <w:rPr>
          <w:rFonts w:hint="eastAsia"/>
          <w:color w:val="000000"/>
          <w:szCs w:val="21"/>
        </w:rPr>
      </w:pPr>
      <w:r>
        <w:rPr>
          <w:rFonts w:hint="eastAsia"/>
          <w:color w:val="000000"/>
          <w:szCs w:val="21"/>
        </w:rPr>
        <w:t>GB 15763.1-2009 建筑用安全玻璃 第1部分：防火玻璃</w:t>
      </w:r>
    </w:p>
    <w:p w14:paraId="4645DF43">
      <w:pPr>
        <w:snapToGrid w:val="0"/>
        <w:spacing w:line="440" w:lineRule="exact"/>
        <w:ind w:firstLine="420" w:firstLineChars="200"/>
        <w:rPr>
          <w:rFonts w:hint="eastAsia"/>
          <w:color w:val="000000"/>
          <w:szCs w:val="21"/>
        </w:rPr>
      </w:pPr>
      <w:r>
        <w:rPr>
          <w:rFonts w:hint="eastAsia"/>
          <w:color w:val="000000"/>
          <w:szCs w:val="21"/>
        </w:rPr>
        <w:t>GB/T 15763.1-2025</w:t>
      </w:r>
      <w:r>
        <w:rPr>
          <w:rFonts w:hint="eastAsia"/>
          <w:color w:val="000000"/>
          <w:szCs w:val="21"/>
          <w:lang w:val="en-US" w:eastAsia="zh-CN"/>
        </w:rPr>
        <w:t xml:space="preserve"> </w:t>
      </w:r>
      <w:r>
        <w:rPr>
          <w:rFonts w:hint="eastAsia"/>
          <w:color w:val="000000"/>
          <w:szCs w:val="21"/>
        </w:rPr>
        <w:t>建筑用安全玻璃 第1部分：防火玻璃</w:t>
      </w:r>
    </w:p>
    <w:p w14:paraId="2C5F9E5E">
      <w:pPr>
        <w:snapToGrid w:val="0"/>
        <w:spacing w:line="440" w:lineRule="exact"/>
        <w:ind w:firstLine="420" w:firstLineChars="200"/>
        <w:rPr>
          <w:rFonts w:hint="eastAsia" w:asciiTheme="minorEastAsia" w:hAnsiTheme="minorEastAsia" w:eastAsiaTheme="minorEastAsia" w:cstheme="minorEastAsia"/>
          <w:szCs w:val="21"/>
        </w:rPr>
      </w:pPr>
      <w:r>
        <w:rPr>
          <w:rFonts w:hint="eastAsia"/>
          <w:color w:val="000000"/>
          <w:szCs w:val="21"/>
        </w:rPr>
        <w:t>GB/T 12513-2006</w:t>
      </w:r>
      <w:r>
        <w:rPr>
          <w:rFonts w:hint="eastAsia" w:asciiTheme="minorEastAsia" w:hAnsiTheme="minorEastAsia" w:eastAsiaTheme="minorEastAsia" w:cstheme="minorEastAsia"/>
          <w:szCs w:val="21"/>
        </w:rPr>
        <w:t xml:space="preserve"> 镶玻璃构件耐火试验方法</w:t>
      </w:r>
    </w:p>
    <w:p w14:paraId="253CDA39">
      <w:pPr>
        <w:snapToGrid w:val="0"/>
        <w:spacing w:line="440" w:lineRule="exact"/>
        <w:ind w:firstLine="420" w:firstLineChars="200"/>
        <w:rPr>
          <w:rFonts w:hint="eastAsia"/>
          <w:color w:val="000000"/>
          <w:szCs w:val="21"/>
        </w:rPr>
      </w:pPr>
      <w:r>
        <w:rPr>
          <w:rFonts w:hint="eastAsia"/>
          <w:color w:val="000000"/>
          <w:szCs w:val="21"/>
        </w:rPr>
        <w:t>GB/T 12513-2026</w:t>
      </w:r>
      <w:r>
        <w:rPr>
          <w:rFonts w:hint="eastAsia"/>
          <w:color w:val="000000"/>
          <w:szCs w:val="21"/>
          <w:lang w:val="en-US" w:eastAsia="zh-CN"/>
        </w:rPr>
        <w:t xml:space="preserve"> </w:t>
      </w:r>
      <w:r>
        <w:rPr>
          <w:rFonts w:hint="eastAsia"/>
          <w:color w:val="000000"/>
          <w:szCs w:val="21"/>
        </w:rPr>
        <w:t>镶玻璃构件耐火试验方法</w:t>
      </w:r>
    </w:p>
    <w:p w14:paraId="6CAB1C58">
      <w:pPr>
        <w:snapToGrid w:val="0"/>
        <w:spacing w:line="440" w:lineRule="exact"/>
        <w:ind w:firstLine="420" w:firstLineChars="200"/>
        <w:rPr>
          <w:szCs w:val="21"/>
        </w:rPr>
      </w:pPr>
      <w:r>
        <w:rPr>
          <w:rFonts w:hint="eastAsia"/>
          <w:szCs w:val="21"/>
        </w:rPr>
        <w:t>现行有效的企业标准、团体标准、地方标准及产品明示质量要求</w:t>
      </w:r>
    </w:p>
    <w:p w14:paraId="285C9686">
      <w:pPr>
        <w:snapToGrid w:val="0"/>
        <w:spacing w:line="440" w:lineRule="exact"/>
        <w:rPr>
          <w:szCs w:val="21"/>
        </w:rPr>
      </w:pPr>
      <w:r>
        <w:rPr>
          <w:rFonts w:hint="eastAsia"/>
          <w:szCs w:val="21"/>
          <w:lang w:val="en-US" w:eastAsia="zh-CN"/>
        </w:rPr>
        <w:t>3.2</w:t>
      </w:r>
      <w:r>
        <w:rPr>
          <w:rFonts w:hint="eastAsia"/>
          <w:szCs w:val="21"/>
        </w:rPr>
        <w:t>判定原则</w:t>
      </w:r>
    </w:p>
    <w:p w14:paraId="6F723AD7">
      <w:pPr>
        <w:adjustRightInd w:val="0"/>
        <w:snapToGrid w:val="0"/>
        <w:spacing w:line="440" w:lineRule="exact"/>
        <w:ind w:firstLine="420" w:firstLineChars="200"/>
        <w:rPr>
          <w:szCs w:val="21"/>
        </w:rPr>
      </w:pPr>
      <w:r>
        <w:rPr>
          <w:rFonts w:hint="eastAsia"/>
          <w:szCs w:val="21"/>
        </w:rPr>
        <w:t>经检验，检验项目全部合格，判定为</w:t>
      </w:r>
      <w:r>
        <w:rPr>
          <w:rFonts w:hint="eastAsia" w:eastAsia="宋体"/>
          <w:szCs w:val="21"/>
        </w:rPr>
        <w:t>被抽查产品所检项目未发现不合格；检</w:t>
      </w:r>
      <w:r>
        <w:rPr>
          <w:rFonts w:hint="eastAsia"/>
          <w:szCs w:val="21"/>
        </w:rPr>
        <w:t>验项目中任一项或一项以上不合格，判定为被抽查产品不合格。</w:t>
      </w:r>
    </w:p>
    <w:p w14:paraId="0B2951E5">
      <w:pPr>
        <w:adjustRightInd w:val="0"/>
        <w:snapToGrid w:val="0"/>
        <w:spacing w:line="440" w:lineRule="exact"/>
        <w:ind w:firstLine="420" w:firstLineChars="200"/>
        <w:rPr>
          <w:szCs w:val="21"/>
        </w:rPr>
      </w:pPr>
      <w:r>
        <w:rPr>
          <w:rFonts w:hint="eastAsia"/>
          <w:szCs w:val="21"/>
        </w:rPr>
        <w:t>若被检产品明示的质量要求高于本细则中检验项目依据的标准要求时，应按被检产品明示的质量要求判定。</w:t>
      </w:r>
    </w:p>
    <w:p w14:paraId="13A4BED4">
      <w:pPr>
        <w:adjustRightInd w:val="0"/>
        <w:snapToGrid w:val="0"/>
        <w:spacing w:line="440" w:lineRule="exact"/>
        <w:ind w:firstLine="420" w:firstLineChars="200"/>
        <w:rPr>
          <w:szCs w:val="21"/>
        </w:rPr>
      </w:pPr>
      <w:r>
        <w:rPr>
          <w:rFonts w:hint="eastAsia"/>
          <w:szCs w:val="21"/>
        </w:rPr>
        <w:t>若被检产品明示的质量要求低于本细则中检验项目依据的强制性标准要求时，应按照强制性标准要求判定。</w:t>
      </w:r>
    </w:p>
    <w:p w14:paraId="33E9D1C9">
      <w:pPr>
        <w:adjustRightInd w:val="0"/>
        <w:snapToGrid w:val="0"/>
        <w:spacing w:line="440" w:lineRule="exact"/>
        <w:ind w:firstLine="420" w:firstLineChars="200"/>
        <w:rPr>
          <w:szCs w:val="21"/>
        </w:rPr>
      </w:pPr>
      <w:r>
        <w:rPr>
          <w:rFonts w:hint="eastAsia"/>
          <w:szCs w:val="21"/>
        </w:rPr>
        <w:t>若被检产品明示的质量要求低于或包含细则中检验项目依据的推荐性标准要求时，应以被检产品明示的质量要求判定。</w:t>
      </w:r>
    </w:p>
    <w:p w14:paraId="15D8D48B">
      <w:pPr>
        <w:adjustRightInd w:val="0"/>
        <w:snapToGrid w:val="0"/>
        <w:spacing w:line="440" w:lineRule="exact"/>
        <w:ind w:firstLine="420" w:firstLineChars="200"/>
        <w:rPr>
          <w:szCs w:val="21"/>
        </w:rPr>
      </w:pPr>
      <w:r>
        <w:rPr>
          <w:rFonts w:hint="eastAsia"/>
          <w:szCs w:val="21"/>
        </w:rPr>
        <w:t>若被检产品明示的质量要求缺少本细则中检验项目依据的强制性标准要求时，应按照强制性标准要求判定。</w:t>
      </w:r>
    </w:p>
    <w:p w14:paraId="253132A0">
      <w:pPr>
        <w:snapToGrid w:val="0"/>
        <w:spacing w:line="440" w:lineRule="exact"/>
        <w:ind w:firstLine="420" w:firstLineChars="200"/>
        <w:rPr>
          <w:szCs w:val="21"/>
        </w:rPr>
      </w:pPr>
      <w:r>
        <w:rPr>
          <w:rFonts w:hint="eastAsia"/>
          <w:szCs w:val="21"/>
        </w:rPr>
        <w:t>若被检产品明示的质量要求缺少本细则中检验项目依据的推荐性标准要求时，该项目不参与判定。</w:t>
      </w:r>
    </w:p>
    <w:p w14:paraId="0F9258DC">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25B06C46">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512FCE0">
      <w:pPr>
        <w:spacing w:line="400" w:lineRule="exact"/>
        <w:ind w:firstLine="420" w:firstLineChars="200"/>
        <w:rPr>
          <w:rFonts w:ascii="宋体"/>
        </w:rPr>
      </w:pPr>
    </w:p>
    <w:sectPr>
      <w:footerReference r:id="rId4" w:type="first"/>
      <w:footerReference r:id="rId3" w:type="default"/>
      <w:pgSz w:w="11906" w:h="16838"/>
      <w:pgMar w:top="1984" w:right="1474" w:bottom="1644" w:left="1474"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952A">
    <w:pPr>
      <w:pStyle w:val="9"/>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857250" cy="147955"/>
              <wp:effectExtent l="0" t="0" r="0" b="0"/>
              <wp:wrapNone/>
              <wp:docPr id="1" name="_x0000_s3073"/>
              <wp:cNvGraphicFramePr/>
              <a:graphic xmlns:a="http://schemas.openxmlformats.org/drawingml/2006/main">
                <a:graphicData uri="http://schemas.microsoft.com/office/word/2010/wordprocessingShape">
                  <wps:wsp>
                    <wps:cNvSpPr/>
                    <wps:spPr>
                      <a:xfrm>
                        <a:off x="0" y="0"/>
                        <a:ext cx="857248" cy="148018"/>
                      </a:xfrm>
                      <a:prstGeom prst="rect">
                        <a:avLst/>
                      </a:prstGeom>
                      <a:noFill/>
                      <a:ln w="9525" cap="flat" cmpd="sng">
                        <a:noFill/>
                        <a:prstDash val="solid"/>
                        <a:miter/>
                      </a:ln>
                    </wps:spPr>
                    <wps:txbx>
                      <w:txbxContent>
                        <w:p w14:paraId="703BC7C6">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1">
                      <a:spAutoFit/>
                    </wps:bodyPr>
                  </wps:wsp>
                </a:graphicData>
              </a:graphic>
            </wp:anchor>
          </w:drawing>
        </mc:Choice>
        <mc:Fallback>
          <w:pict>
            <v:rect id="_x0000_s3073" o:spid="_x0000_s1026" o:spt="1" style="position:absolute;left:0pt;margin-top:0pt;height:11.65pt;width:67.5pt;mso-position-horizontal:center;mso-position-horizontal-relative:margin;mso-wrap-style:none;z-index:251659264;mso-width-relative:page;mso-height-relative:page;" filled="f" stroked="f" coordsize="21600,21600" o:gfxdata="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nEB/k0QAAAAQBAAAPAAAAAAAAAAEAIAAAACIAAABkcnMvZG93bnJldi54bWxQSwECFAAU&#10;AAAACACHTuJA6uRjPPgBAAD1AwAADgAAAAAAAAABACAAAAAgAQAAZHJzL2Uyb0RvYy54bWxQSwUG&#10;AAAAAAYABgBZAQAAigUAAAAA&#10;">
              <v:fill on="f" focussize="0,0"/>
              <v:stroke on="f" joinstyle="miter"/>
              <v:imagedata o:title=""/>
              <o:lock v:ext="edit" aspectratio="f"/>
              <v:textbox inset="0mm,0mm,0mm,0mm" style="mso-fit-shape-to-text:t;">
                <w:txbxContent>
                  <w:p w14:paraId="703BC7C6">
                    <w:pPr>
                      <w:pStyle w:val="9"/>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E62A">
    <w:pPr>
      <w:pStyle w:val="9"/>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857250" cy="147955"/>
              <wp:effectExtent l="0" t="0" r="0" b="0"/>
              <wp:wrapNone/>
              <wp:docPr id="4" name="_x0000_s3074"/>
              <wp:cNvGraphicFramePr/>
              <a:graphic xmlns:a="http://schemas.openxmlformats.org/drawingml/2006/main">
                <a:graphicData uri="http://schemas.microsoft.com/office/word/2010/wordprocessingShape">
                  <wps:wsp>
                    <wps:cNvSpPr/>
                    <wps:spPr>
                      <a:xfrm>
                        <a:off x="0" y="0"/>
                        <a:ext cx="857248" cy="148018"/>
                      </a:xfrm>
                      <a:prstGeom prst="rect">
                        <a:avLst/>
                      </a:prstGeom>
                      <a:noFill/>
                      <a:ln w="9525" cap="flat" cmpd="sng">
                        <a:noFill/>
                        <a:prstDash val="solid"/>
                        <a:miter/>
                      </a:ln>
                    </wps:spPr>
                    <wps:txbx>
                      <w:txbxContent>
                        <w:p w14:paraId="575C44EB">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1">
                      <a:spAutoFit/>
                    </wps:bodyPr>
                  </wps:wsp>
                </a:graphicData>
              </a:graphic>
            </wp:anchor>
          </w:drawing>
        </mc:Choice>
        <mc:Fallback>
          <w:pict>
            <v:rect id="_x0000_s3074" o:spid="_x0000_s1026" o:spt="1" style="position:absolute;left:0pt;margin-top:0pt;height:11.65pt;width:67.5pt;mso-position-horizontal:center;mso-position-horizontal-relative:margin;mso-wrap-style:none;z-index:251659264;mso-width-relative:page;mso-height-relative:page;" filled="f" stroked="f" coordsize="21600,21600" o:gfxdata="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nEB/k0QAAAAQBAAAPAAAAAAAAAAEAIAAAACIAAABkcnMvZG93bnJldi54bWxQSwECFAAU&#10;AAAACACHTuJAx6BvpfgBAAD1AwAADgAAAAAAAAABACAAAAAgAQAAZHJzL2Uyb0RvYy54bWxQSwUG&#10;AAAAAAYABgBZAQAAigUAAAAA&#10;">
              <v:fill on="f" focussize="0,0"/>
              <v:stroke on="f" joinstyle="miter"/>
              <v:imagedata o:title=""/>
              <o:lock v:ext="edit" aspectratio="f"/>
              <v:textbox inset="0mm,0mm,0mm,0mm" style="mso-fit-shape-to-text:t;">
                <w:txbxContent>
                  <w:p w14:paraId="575C44EB">
                    <w:pPr>
                      <w:pStyle w:val="9"/>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5ZTVhMGY2ZWQ5YTYzMjVmNjg5NTQyZTkwN2JmZjcifQ=="/>
    <w:docVar w:name="KSO_WPS_MARK_KEY" w:val="e9b1e7f1-bcdb-4591-b92e-9210b9121147"/>
  </w:docVars>
  <w:rsids>
    <w:rsidRoot w:val="006D2EDD"/>
    <w:rsid w:val="003006C8"/>
    <w:rsid w:val="006D2EDD"/>
    <w:rsid w:val="00E95AFC"/>
    <w:rsid w:val="02454CAD"/>
    <w:rsid w:val="03473BC8"/>
    <w:rsid w:val="062D2A18"/>
    <w:rsid w:val="06A9522B"/>
    <w:rsid w:val="083D0E58"/>
    <w:rsid w:val="084D0186"/>
    <w:rsid w:val="0C441057"/>
    <w:rsid w:val="0E590AFF"/>
    <w:rsid w:val="147C5547"/>
    <w:rsid w:val="14D711DC"/>
    <w:rsid w:val="15041042"/>
    <w:rsid w:val="16E8049F"/>
    <w:rsid w:val="186122D2"/>
    <w:rsid w:val="19946E8F"/>
    <w:rsid w:val="220F69B3"/>
    <w:rsid w:val="25F957A0"/>
    <w:rsid w:val="2916166F"/>
    <w:rsid w:val="29CF558D"/>
    <w:rsid w:val="2B0A5E9D"/>
    <w:rsid w:val="39E649D2"/>
    <w:rsid w:val="3D3159C0"/>
    <w:rsid w:val="3E950D5D"/>
    <w:rsid w:val="3FCC460D"/>
    <w:rsid w:val="440A5A5D"/>
    <w:rsid w:val="481E5EE9"/>
    <w:rsid w:val="4DC06E69"/>
    <w:rsid w:val="5345477B"/>
    <w:rsid w:val="5E586594"/>
    <w:rsid w:val="5ED7628F"/>
    <w:rsid w:val="644C72E3"/>
    <w:rsid w:val="65297ECE"/>
    <w:rsid w:val="668002B5"/>
    <w:rsid w:val="69C200E9"/>
    <w:rsid w:val="69F0728C"/>
    <w:rsid w:val="6A372C18"/>
    <w:rsid w:val="6B7B60F8"/>
    <w:rsid w:val="6B856C31"/>
    <w:rsid w:val="6E377181"/>
    <w:rsid w:val="6ED24AF2"/>
    <w:rsid w:val="71FD4901"/>
    <w:rsid w:val="76414D40"/>
    <w:rsid w:val="76C159E1"/>
    <w:rsid w:val="771E736E"/>
    <w:rsid w:val="7911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4"/>
    <w:basedOn w:val="1"/>
    <w:next w:val="1"/>
    <w:qFormat/>
    <w:uiPriority w:val="0"/>
    <w:pPr>
      <w:spacing w:before="7"/>
      <w:ind w:left="148"/>
      <w:jc w:val="left"/>
      <w:outlineLvl w:val="3"/>
    </w:pPr>
    <w:rPr>
      <w:rFonts w:ascii="宋体"/>
      <w:b/>
      <w:bCs/>
      <w:kern w:val="0"/>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napToGrid w:val="0"/>
      <w:spacing w:line="440" w:lineRule="exact"/>
    </w:pPr>
    <w:rPr>
      <w:rFonts w:ascii="宋体"/>
      <w:color w:val="FF0000"/>
      <w:sz w:val="18"/>
    </w:rPr>
  </w:style>
  <w:style w:type="paragraph" w:styleId="7">
    <w:name w:val="Body Text Indent"/>
    <w:basedOn w:val="1"/>
    <w:unhideWhenUsed/>
    <w:qFormat/>
    <w:uiPriority w:val="99"/>
    <w:pPr>
      <w:ind w:left="420" w:leftChars="200"/>
    </w:p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unhideWhenUsed/>
    <w:qFormat/>
    <w:uiPriority w:val="99"/>
    <w:pPr>
      <w:ind w:firstLine="420" w:firstLineChars="200"/>
    </w:pPr>
  </w:style>
  <w:style w:type="character" w:styleId="14">
    <w:name w:val="page number"/>
    <w:basedOn w:val="13"/>
    <w:qFormat/>
    <w:uiPriority w:val="0"/>
  </w:style>
  <w:style w:type="paragraph" w:customStyle="1" w:styleId="15">
    <w:name w:val="Table Paragraph"/>
    <w:basedOn w:val="1"/>
    <w:qFormat/>
    <w:uiPriority w:val="0"/>
    <w:pPr>
      <w:jc w:val="left"/>
    </w:pPr>
    <w:rPr>
      <w:rFonts w:ascii="Calibri" w:hAnsi="Calibri"/>
      <w:kern w:val="0"/>
      <w:sz w:val="22"/>
      <w:szCs w:val="22"/>
    </w:rPr>
  </w:style>
  <w:style w:type="paragraph" w:customStyle="1" w:styleId="16">
    <w:name w:val="列出段落4"/>
    <w:basedOn w:val="1"/>
    <w:qFormat/>
    <w:uiPriority w:val="0"/>
    <w:pPr>
      <w:ind w:firstLine="200" w:firstLineChars="200"/>
    </w:pPr>
    <w:rPr>
      <w:rFonts w:ascii="Calibri" w:hAnsi="Calibri" w:cs="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1009</Words>
  <Characters>1620</Characters>
  <Lines>10</Lines>
  <Paragraphs>2</Paragraphs>
  <TotalTime>1</TotalTime>
  <ScaleCrop>false</ScaleCrop>
  <LinksUpToDate>false</LinksUpToDate>
  <CharactersWithSpaces>1690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め自醉自演</cp:lastModifiedBy>
  <dcterms:modified xsi:type="dcterms:W3CDTF">2026-04-17T01:22:22Z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14FA02F5FB874CC2952F8DEB59804FA3_13</vt:lpwstr>
  </property>
  <property fmtid="{D5CDD505-2E9C-101B-9397-08002B2CF9AE}" pid="4" name="KSOTemplateDocerSaveRecord">
    <vt:lpwstr>eyJoZGlkIjoiNTdiNTFjZDFlNzI1OTlkOTA1ZjhkZmRjZDllZWU0OWUiLCJ1c2VySWQiOiIyODg4NDg5NDYifQ==</vt:lpwstr>
  </property>
</Properties>
</file>