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027C2">
      <w:pPr>
        <w:spacing w:line="440" w:lineRule="exact"/>
        <w:jc w:val="center"/>
        <w:rPr>
          <w:rFonts w:hint="eastAsia" w:ascii="黑体" w:hAnsi="宋体" w:eastAsia="黑体" w:cs="黑体"/>
          <w:color w:val="000000" w:themeColor="text1"/>
          <w:sz w:val="32"/>
          <w:szCs w:val="32"/>
          <w14:textFill>
            <w14:solidFill>
              <w14:schemeClr w14:val="tx1"/>
            </w14:solidFill>
          </w14:textFill>
        </w:rPr>
      </w:pPr>
      <w:bookmarkStart w:id="0" w:name="_GoBack"/>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6</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val="en-US" w:eastAsia="zh-CN"/>
          <w14:textFill>
            <w14:solidFill>
              <w14:schemeClr w14:val="tx1"/>
            </w14:solidFill>
          </w14:textFill>
        </w:rPr>
        <w:t>六安</w:t>
      </w:r>
      <w:r>
        <w:rPr>
          <w:rFonts w:hint="eastAsia" w:ascii="黑体" w:hAnsi="宋体" w:eastAsia="黑体" w:cs="黑体"/>
          <w:color w:val="000000" w:themeColor="text1"/>
          <w:sz w:val="32"/>
          <w:szCs w:val="32"/>
          <w14:textFill>
            <w14:solidFill>
              <w14:schemeClr w14:val="tx1"/>
            </w14:solidFill>
          </w14:textFill>
        </w:rPr>
        <w:t>市</w:t>
      </w:r>
      <w:r>
        <w:rPr>
          <w:rFonts w:hint="eastAsia" w:ascii="黑体" w:hAnsi="宋体" w:eastAsia="黑体" w:cs="黑体"/>
          <w:color w:val="000000" w:themeColor="text1"/>
          <w:sz w:val="32"/>
          <w:szCs w:val="32"/>
          <w:lang w:val="en-US" w:eastAsia="zh-CN"/>
          <w14:textFill>
            <w14:solidFill>
              <w14:schemeClr w14:val="tx1"/>
            </w14:solidFill>
          </w14:textFill>
        </w:rPr>
        <w:t>安全帽</w:t>
      </w:r>
      <w:r>
        <w:rPr>
          <w:rFonts w:hint="eastAsia" w:ascii="黑体" w:hAnsi="宋体" w:eastAsia="黑体" w:cs="黑体"/>
          <w:color w:val="000000" w:themeColor="text1"/>
          <w:sz w:val="32"/>
          <w:szCs w:val="32"/>
          <w14:textFill>
            <w14:solidFill>
              <w14:schemeClr w14:val="tx1"/>
            </w14:solidFill>
          </w14:textFill>
        </w:rPr>
        <w:t>产品质量监督抽查实施细则</w:t>
      </w:r>
      <w:bookmarkEnd w:id="0"/>
    </w:p>
    <w:p w14:paraId="48DCCD20">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14:paraId="4D3148CB">
      <w:pPr>
        <w:spacing w:line="400" w:lineRule="exact"/>
        <w:rPr>
          <w:rFonts w:ascii="黑体" w:hAnsi="黑体" w:eastAsia="黑体" w:cs="黑体"/>
          <w:bCs/>
        </w:rPr>
      </w:pPr>
      <w:r>
        <w:rPr>
          <w:rFonts w:hint="eastAsia" w:ascii="黑体" w:hAnsi="黑体" w:eastAsia="黑体" w:cs="黑体"/>
          <w:bCs/>
        </w:rPr>
        <w:t>1 抽样方法</w:t>
      </w:r>
    </w:p>
    <w:p w14:paraId="736767A9">
      <w:pPr>
        <w:adjustRightInd w:val="0"/>
        <w:snapToGrid w:val="0"/>
        <w:spacing w:line="440" w:lineRule="exact"/>
        <w:ind w:firstLine="420" w:firstLineChars="200"/>
        <w:rPr>
          <w:color w:val="000000"/>
          <w:highlight w:val="none"/>
        </w:rPr>
      </w:pPr>
      <w:r>
        <w:rPr>
          <w:rFonts w:hint="eastAsia"/>
          <w:color w:val="000000"/>
          <w:highlight w:val="none"/>
        </w:rPr>
        <w:t>以随机抽样的方式在被抽样生产者、销售者的待销产品中抽取。</w:t>
      </w:r>
    </w:p>
    <w:p w14:paraId="45A10854">
      <w:pPr>
        <w:adjustRightInd w:val="0"/>
        <w:snapToGrid w:val="0"/>
        <w:spacing w:line="440" w:lineRule="exact"/>
        <w:ind w:firstLine="420" w:firstLineChars="200"/>
        <w:rPr>
          <w:color w:val="000000"/>
          <w:highlight w:val="none"/>
        </w:rPr>
      </w:pPr>
      <w:r>
        <w:rPr>
          <w:rFonts w:hint="eastAsia"/>
          <w:color w:val="000000"/>
          <w:highlight w:val="none"/>
        </w:rPr>
        <w:t>随机数一般可使用随机数表等方法产生。</w:t>
      </w:r>
    </w:p>
    <w:p w14:paraId="5C4824E8">
      <w:pPr>
        <w:adjustRightInd w:val="0"/>
        <w:snapToGrid w:val="0"/>
        <w:spacing w:line="440" w:lineRule="exact"/>
        <w:ind w:firstLine="420" w:firstLineChars="200"/>
        <w:rPr>
          <w:rFonts w:hint="default" w:ascii="Times New Roman" w:hAnsi="Times New Roman" w:eastAsia="宋体" w:cs="宋体"/>
          <w:szCs w:val="21"/>
          <w:lang w:val="en-US" w:eastAsia="zh-CN"/>
        </w:rPr>
      </w:pPr>
      <w:r>
        <w:rPr>
          <w:rFonts w:hint="eastAsia" w:ascii="Times New Roman" w:hAnsi="Times New Roman" w:cs="宋体"/>
          <w:szCs w:val="21"/>
        </w:rPr>
        <w:t>每批次产品抽取样品</w:t>
      </w:r>
      <w:r>
        <w:rPr>
          <w:rFonts w:hint="eastAsia" w:cs="宋体"/>
          <w:szCs w:val="21"/>
          <w:lang w:val="en-US" w:eastAsia="zh-CN"/>
        </w:rPr>
        <w:t>14顶，其中7顶为检验样品，7顶为备用样品。</w:t>
      </w:r>
    </w:p>
    <w:p w14:paraId="243980DE">
      <w:pPr>
        <w:spacing w:line="400" w:lineRule="exact"/>
        <w:ind w:firstLine="105" w:firstLineChars="50"/>
        <w:rPr>
          <w:rFonts w:hint="eastAsia" w:ascii="黑体" w:hAnsi="黑体" w:eastAsia="黑体" w:cs="黑体"/>
          <w:bCs/>
        </w:rPr>
      </w:pPr>
      <w:r>
        <w:rPr>
          <w:rFonts w:hint="eastAsia" w:ascii="黑体" w:hAnsi="黑体" w:eastAsia="黑体" w:cs="黑体"/>
          <w:bCs/>
        </w:rPr>
        <w:t>2 检验依据</w:t>
      </w:r>
    </w:p>
    <w:p w14:paraId="0791682F">
      <w:pPr>
        <w:snapToGrid w:val="0"/>
        <w:spacing w:line="440" w:lineRule="exact"/>
        <w:jc w:val="center"/>
        <w:rPr>
          <w:rFonts w:hint="eastAsia" w:ascii="宋体" w:hAnsi="宋体"/>
          <w:b/>
        </w:rPr>
      </w:pPr>
      <w:r>
        <w:rPr>
          <w:rFonts w:hint="eastAsia" w:ascii="宋体" w:hAnsi="宋体"/>
          <w:b w:val="0"/>
          <w:bCs/>
          <w:highlight w:val="none"/>
          <w:lang w:eastAsia="zh-CN"/>
        </w:rPr>
        <w:t>表</w:t>
      </w:r>
      <w:r>
        <w:rPr>
          <w:rFonts w:hint="eastAsia" w:ascii="宋体" w:hAnsi="宋体"/>
          <w:b w:val="0"/>
          <w:bCs/>
          <w:highlight w:val="none"/>
          <w:lang w:val="en-US" w:eastAsia="zh-CN"/>
        </w:rPr>
        <w:t xml:space="preserve">1 </w:t>
      </w:r>
      <w:r>
        <w:rPr>
          <w:rFonts w:hint="eastAsia" w:ascii="宋体" w:hAnsi="宋体" w:eastAsia="宋体" w:cs="宋体"/>
        </w:rPr>
        <w:t>检验项目及检验方法</w:t>
      </w:r>
    </w:p>
    <w:tbl>
      <w:tblPr>
        <w:tblStyle w:val="9"/>
        <w:tblW w:w="45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3701"/>
        <w:gridCol w:w="3114"/>
      </w:tblGrid>
      <w:tr w14:paraId="0BBD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742" w:type="pct"/>
            <w:noWrap w:val="0"/>
            <w:vAlign w:val="center"/>
          </w:tcPr>
          <w:p w14:paraId="6B42A5A1">
            <w:pPr>
              <w:snapToGrid w:val="0"/>
              <w:spacing w:line="440" w:lineRule="exact"/>
              <w:jc w:val="center"/>
              <w:rPr>
                <w:color w:val="000000"/>
                <w:szCs w:val="21"/>
              </w:rPr>
            </w:pPr>
            <w:r>
              <w:rPr>
                <w:color w:val="000000"/>
                <w:szCs w:val="21"/>
              </w:rPr>
              <w:t>序号</w:t>
            </w:r>
          </w:p>
        </w:tc>
        <w:tc>
          <w:tcPr>
            <w:tcW w:w="2312" w:type="pct"/>
            <w:noWrap w:val="0"/>
            <w:vAlign w:val="center"/>
          </w:tcPr>
          <w:p w14:paraId="3FAC1868">
            <w:pPr>
              <w:snapToGrid w:val="0"/>
              <w:spacing w:line="440" w:lineRule="exact"/>
              <w:jc w:val="center"/>
              <w:rPr>
                <w:color w:val="000000"/>
                <w:szCs w:val="21"/>
              </w:rPr>
            </w:pPr>
            <w:r>
              <w:rPr>
                <w:color w:val="000000"/>
                <w:szCs w:val="21"/>
              </w:rPr>
              <w:t>检验项目</w:t>
            </w:r>
          </w:p>
        </w:tc>
        <w:tc>
          <w:tcPr>
            <w:tcW w:w="1945" w:type="pct"/>
            <w:noWrap w:val="0"/>
            <w:vAlign w:val="center"/>
          </w:tcPr>
          <w:p w14:paraId="03D9B454">
            <w:pPr>
              <w:snapToGrid w:val="0"/>
              <w:spacing w:line="440" w:lineRule="exact"/>
              <w:jc w:val="center"/>
              <w:rPr>
                <w:color w:val="000000"/>
                <w:szCs w:val="21"/>
              </w:rPr>
            </w:pPr>
            <w:r>
              <w:rPr>
                <w:color w:val="000000"/>
                <w:szCs w:val="21"/>
              </w:rPr>
              <w:t>检验方法</w:t>
            </w:r>
          </w:p>
        </w:tc>
      </w:tr>
      <w:tr w14:paraId="46CB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42" w:type="pct"/>
            <w:noWrap w:val="0"/>
            <w:vAlign w:val="center"/>
          </w:tcPr>
          <w:p w14:paraId="3BD96D66">
            <w:pPr>
              <w:snapToGrid w:val="0"/>
              <w:spacing w:line="400" w:lineRule="atLeast"/>
              <w:jc w:val="center"/>
              <w:rPr>
                <w:rFonts w:hint="eastAsia" w:ascii="宋体" w:hAnsi="宋体" w:cs="Sim Sun"/>
                <w:color w:val="000000" w:themeColor="text1"/>
                <w:kern w:val="0"/>
                <w:lang w:val="en-US"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1</w:t>
            </w:r>
          </w:p>
        </w:tc>
        <w:tc>
          <w:tcPr>
            <w:tcW w:w="2312" w:type="pct"/>
            <w:noWrap w:val="0"/>
            <w:vAlign w:val="center"/>
          </w:tcPr>
          <w:p w14:paraId="52E472B2">
            <w:pPr>
              <w:shd w:val="clear"/>
              <w:spacing w:line="240" w:lineRule="auto"/>
              <w:jc w:val="center"/>
              <w:rPr>
                <w:rFonts w:hint="eastAsia" w:ascii="宋体" w:hAnsi="宋体"/>
                <w:shd w:val="clear" w:color="auto" w:fill="auto"/>
                <w:lang w:eastAsia="zh-CN"/>
              </w:rPr>
            </w:pPr>
            <w:r>
              <w:rPr>
                <w:rFonts w:hint="eastAsia" w:ascii="宋体" w:hAnsi="宋体"/>
                <w:shd w:val="clear" w:color="auto" w:fill="auto"/>
              </w:rPr>
              <w:t>垂直间距</w:t>
            </w:r>
          </w:p>
        </w:tc>
        <w:tc>
          <w:tcPr>
            <w:tcW w:w="1945" w:type="pct"/>
            <w:noWrap w:val="0"/>
            <w:vAlign w:val="center"/>
          </w:tcPr>
          <w:p w14:paraId="465A4524">
            <w:pPr>
              <w:snapToGrid w:val="0"/>
              <w:spacing w:line="240" w:lineRule="auto"/>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GB/T 2812-2024</w:t>
            </w:r>
          </w:p>
        </w:tc>
      </w:tr>
      <w:tr w14:paraId="051E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42" w:type="pct"/>
            <w:noWrap w:val="0"/>
            <w:vAlign w:val="center"/>
          </w:tcPr>
          <w:p w14:paraId="2F22B6D8">
            <w:pPr>
              <w:snapToGrid w:val="0"/>
              <w:spacing w:line="400" w:lineRule="atLeast"/>
              <w:jc w:val="center"/>
              <w:rPr>
                <w:rFonts w:hint="eastAsia" w:ascii="宋体" w:hAnsi="宋体" w:cs="Sim Sun"/>
                <w:color w:val="000000" w:themeColor="text1"/>
                <w:kern w:val="0"/>
                <w:lang w:val="en-US"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2</w:t>
            </w:r>
          </w:p>
        </w:tc>
        <w:tc>
          <w:tcPr>
            <w:tcW w:w="2312" w:type="pct"/>
            <w:noWrap w:val="0"/>
            <w:vAlign w:val="center"/>
          </w:tcPr>
          <w:p w14:paraId="1C70C631">
            <w:pPr>
              <w:shd w:val="clear"/>
              <w:spacing w:line="240" w:lineRule="auto"/>
              <w:jc w:val="center"/>
              <w:rPr>
                <w:rFonts w:hint="eastAsia" w:ascii="宋体" w:hAnsi="宋体"/>
                <w:shd w:val="clear" w:color="auto" w:fill="auto"/>
                <w:lang w:eastAsia="zh-CN"/>
              </w:rPr>
            </w:pPr>
            <w:r>
              <w:rPr>
                <w:rFonts w:hint="eastAsia" w:ascii="宋体" w:hAnsi="宋体" w:eastAsia="宋体"/>
                <w:shd w:val="clear" w:color="auto" w:fill="auto"/>
                <w:lang w:eastAsia="zh-CN"/>
              </w:rPr>
              <w:t>冲击吸收性能（高温、低温、浸水）</w:t>
            </w:r>
          </w:p>
        </w:tc>
        <w:tc>
          <w:tcPr>
            <w:tcW w:w="1945" w:type="pct"/>
            <w:noWrap w:val="0"/>
            <w:vAlign w:val="center"/>
          </w:tcPr>
          <w:p w14:paraId="4E75A630">
            <w:pPr>
              <w:snapToGrid w:val="0"/>
              <w:spacing w:line="240" w:lineRule="auto"/>
              <w:jc w:val="center"/>
              <w:rPr>
                <w:color w:val="000000"/>
                <w:szCs w:val="21"/>
              </w:rPr>
            </w:pPr>
            <w:r>
              <w:rPr>
                <w:rFonts w:hint="eastAsia" w:ascii="宋体" w:hAnsi="宋体"/>
                <w:color w:val="000000" w:themeColor="text1"/>
                <w:lang w:val="en-US" w:eastAsia="zh-CN"/>
                <w14:textFill>
                  <w14:solidFill>
                    <w14:schemeClr w14:val="tx1"/>
                  </w14:solidFill>
                </w14:textFill>
              </w:rPr>
              <w:t>GB/T 2812-2024</w:t>
            </w:r>
          </w:p>
        </w:tc>
      </w:tr>
      <w:tr w14:paraId="3625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2" w:type="pct"/>
            <w:noWrap w:val="0"/>
            <w:vAlign w:val="center"/>
          </w:tcPr>
          <w:p w14:paraId="28C76A18">
            <w:pPr>
              <w:snapToGrid w:val="0"/>
              <w:spacing w:line="400" w:lineRule="atLeast"/>
              <w:jc w:val="center"/>
              <w:rPr>
                <w:rFonts w:hint="eastAsia" w:ascii="宋体" w:hAnsi="宋体" w:cs="Sim Sun"/>
                <w:color w:val="000000" w:themeColor="text1"/>
                <w:kern w:val="0"/>
                <w:lang w:val="en-US"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3</w:t>
            </w:r>
          </w:p>
        </w:tc>
        <w:tc>
          <w:tcPr>
            <w:tcW w:w="2312" w:type="pct"/>
            <w:noWrap w:val="0"/>
            <w:vAlign w:val="center"/>
          </w:tcPr>
          <w:p w14:paraId="194C4C06">
            <w:pPr>
              <w:shd w:val="clear"/>
              <w:spacing w:line="240" w:lineRule="auto"/>
              <w:jc w:val="center"/>
              <w:rPr>
                <w:rFonts w:hint="eastAsia" w:ascii="宋体" w:hAnsi="宋体"/>
                <w:shd w:val="clear" w:color="auto" w:fill="auto"/>
              </w:rPr>
            </w:pPr>
            <w:r>
              <w:rPr>
                <w:rFonts w:hint="eastAsia" w:ascii="宋体" w:hAnsi="宋体"/>
                <w:shd w:val="clear" w:color="auto" w:fill="auto"/>
                <w:lang w:eastAsia="zh-CN"/>
              </w:rPr>
              <w:t>耐穿刺性能（高温、低温、浸水）</w:t>
            </w:r>
          </w:p>
        </w:tc>
        <w:tc>
          <w:tcPr>
            <w:tcW w:w="1945" w:type="pct"/>
            <w:noWrap w:val="0"/>
            <w:vAlign w:val="center"/>
          </w:tcPr>
          <w:p w14:paraId="25356791">
            <w:pPr>
              <w:shd w:val="clear"/>
              <w:spacing w:line="240" w:lineRule="auto"/>
              <w:jc w:val="center"/>
              <w:rPr>
                <w:rFonts w:hint="default" w:ascii="宋体" w:hAnsi="宋体" w:eastAsia="宋体"/>
                <w:shd w:val="clear" w:color="auto" w:fill="auto"/>
                <w:lang w:val="en-US" w:eastAsia="zh-CN"/>
              </w:rPr>
            </w:pPr>
            <w:r>
              <w:rPr>
                <w:rFonts w:hint="eastAsia" w:ascii="宋体" w:hAnsi="宋体"/>
                <w:color w:val="000000" w:themeColor="text1"/>
                <w:lang w:val="en-US" w:eastAsia="zh-CN"/>
                <w14:textFill>
                  <w14:solidFill>
                    <w14:schemeClr w14:val="tx1"/>
                  </w14:solidFill>
                </w14:textFill>
              </w:rPr>
              <w:t>GB/T 2812-2024</w:t>
            </w:r>
          </w:p>
        </w:tc>
      </w:tr>
    </w:tbl>
    <w:p w14:paraId="1A83ACF0">
      <w:pPr>
        <w:spacing w:line="400" w:lineRule="exact"/>
        <w:rPr>
          <w:rFonts w:hint="eastAsia" w:ascii="宋体" w:hAnsi="宋体"/>
        </w:rPr>
      </w:pPr>
    </w:p>
    <w:p w14:paraId="435B26F1">
      <w:pPr>
        <w:spacing w:line="400" w:lineRule="exact"/>
        <w:ind w:firstLine="420" w:firstLineChars="200"/>
        <w:rPr>
          <w:rFonts w:ascii="宋体" w:hAnsi="宋体"/>
        </w:rPr>
      </w:pPr>
      <w:r>
        <w:rPr>
          <w:rFonts w:hint="eastAsia" w:ascii="宋体" w:hAnsi="宋体"/>
        </w:rPr>
        <w:t>执行企业标准、团体标准、地方标准的产品，检验项目参照上述内容执行。</w:t>
      </w:r>
    </w:p>
    <w:p w14:paraId="27027507">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rPr>
        <w:t>。</w:t>
      </w:r>
    </w:p>
    <w:p w14:paraId="04860DFE">
      <w:pPr>
        <w:spacing w:line="400" w:lineRule="exact"/>
        <w:ind w:firstLine="420" w:firstLineChars="200"/>
        <w:rPr>
          <w:rFonts w:ascii="宋体" w:hAnsi="宋体"/>
        </w:rPr>
      </w:pPr>
    </w:p>
    <w:p w14:paraId="09A3E7AA">
      <w:pPr>
        <w:spacing w:line="400" w:lineRule="exact"/>
        <w:ind w:firstLine="420" w:firstLineChars="200"/>
        <w:rPr>
          <w:rFonts w:ascii="宋体" w:hAnsi="宋体"/>
        </w:rPr>
      </w:pPr>
    </w:p>
    <w:p w14:paraId="2CF53C5B">
      <w:pPr>
        <w:spacing w:line="400" w:lineRule="exact"/>
        <w:rPr>
          <w:rFonts w:ascii="黑体" w:hAnsi="黑体" w:eastAsia="黑体" w:cs="黑体"/>
          <w:bCs/>
        </w:rPr>
      </w:pPr>
      <w:r>
        <w:rPr>
          <w:rFonts w:hint="eastAsia" w:ascii="黑体" w:hAnsi="黑体" w:eastAsia="黑体" w:cs="黑体"/>
          <w:bCs/>
        </w:rPr>
        <w:t>3 判定规则</w:t>
      </w:r>
    </w:p>
    <w:p w14:paraId="7946AD5D">
      <w:pPr>
        <w:spacing w:line="400" w:lineRule="exact"/>
        <w:rPr>
          <w:rFonts w:ascii="宋体" w:hAnsi="宋体" w:cs="宋体"/>
          <w:bCs/>
        </w:rPr>
      </w:pPr>
      <w:r>
        <w:rPr>
          <w:rFonts w:hint="eastAsia" w:ascii="宋体" w:hAnsi="宋体" w:cs="宋体"/>
          <w:bCs/>
        </w:rPr>
        <w:t>3.1 依据标准</w:t>
      </w:r>
    </w:p>
    <w:p w14:paraId="2C936D44">
      <w:pPr>
        <w:adjustRightInd w:val="0"/>
        <w:snapToGrid w:val="0"/>
        <w:spacing w:line="440" w:lineRule="exact"/>
        <w:ind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GB 2811-2019</w:t>
      </w:r>
      <w:r>
        <w:rPr>
          <w:rFonts w:hint="eastAsia" w:ascii="宋体" w:hAnsi="宋体" w:cs="宋体"/>
          <w:color w:val="000000"/>
          <w:highlight w:val="none"/>
          <w:lang w:val="en-US" w:eastAsia="zh-CN"/>
        </w:rPr>
        <w:t xml:space="preserve">  </w:t>
      </w:r>
      <w:r>
        <w:rPr>
          <w:rFonts w:hint="eastAsia" w:ascii="宋体" w:hAnsi="宋体" w:eastAsia="宋体" w:cs="宋体"/>
          <w:color w:val="000000"/>
          <w:highlight w:val="none"/>
        </w:rPr>
        <w:t>头部防护 安全帽</w:t>
      </w:r>
    </w:p>
    <w:p w14:paraId="666AB1C2">
      <w:pPr>
        <w:adjustRightInd w:val="0"/>
        <w:snapToGrid w:val="0"/>
        <w:spacing w:line="440" w:lineRule="exact"/>
        <w:ind w:firstLine="420" w:firstLineChars="200"/>
        <w:rPr>
          <w:color w:val="000000"/>
        </w:rPr>
      </w:pPr>
      <w:r>
        <w:rPr>
          <w:color w:val="000000"/>
          <w:szCs w:val="21"/>
        </w:rPr>
        <w:t>现行有效的企业标准、团体标准、地方标准及产品明示质量要求</w:t>
      </w:r>
    </w:p>
    <w:p w14:paraId="3BE80FEB">
      <w:pPr>
        <w:spacing w:line="400" w:lineRule="exact"/>
        <w:rPr>
          <w:rFonts w:ascii="宋体" w:hAnsi="宋体" w:cs="宋体"/>
          <w:bCs/>
        </w:rPr>
      </w:pPr>
      <w:r>
        <w:rPr>
          <w:rFonts w:hint="eastAsia" w:ascii="宋体" w:hAnsi="宋体" w:cs="宋体"/>
          <w:bCs/>
        </w:rPr>
        <w:t>3.2 判定原则</w:t>
      </w:r>
    </w:p>
    <w:p w14:paraId="5CBAC132">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1AFC9B15">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F1928B4">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56B84929">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7D2C1464">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4E5B914F">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02D78512">
      <w:pPr>
        <w:spacing w:line="400" w:lineRule="exact"/>
        <w:rPr>
          <w:rFonts w:ascii="黑体" w:hAnsi="黑体" w:eastAsia="黑体" w:cs="黑体"/>
          <w:bCs/>
        </w:rPr>
      </w:pPr>
    </w:p>
    <w:p w14:paraId="7751C43E">
      <w:pPr>
        <w:spacing w:line="400" w:lineRule="exact"/>
        <w:rPr>
          <w:rFonts w:ascii="黑体" w:hAnsi="黑体" w:eastAsia="黑体" w:cs="黑体"/>
          <w:bCs/>
        </w:rPr>
      </w:pPr>
      <w:r>
        <w:rPr>
          <w:rFonts w:hint="eastAsia" w:ascii="黑体" w:hAnsi="黑体" w:eastAsia="黑体" w:cs="黑体"/>
          <w:bCs/>
        </w:rPr>
        <w:t>4 附则</w:t>
      </w:r>
    </w:p>
    <w:p w14:paraId="30276375">
      <w:pPr>
        <w:spacing w:line="400" w:lineRule="exact"/>
        <w:ind w:firstLine="420" w:firstLineChars="200"/>
        <w:rPr>
          <w:rFonts w:ascii="宋体" w:hAnsi="宋体"/>
        </w:rPr>
      </w:pPr>
      <w:r>
        <w:rPr>
          <w:rFonts w:hint="eastAsia" w:ascii="宋体" w:hAnsi="宋体"/>
        </w:rPr>
        <w:t>本细则由安徽省产品质量监督检验研究院编制，</w:t>
      </w:r>
      <w:r>
        <w:rPr>
          <w:rFonts w:hint="eastAsia" w:ascii="宋体" w:hAnsi="宋体"/>
          <w:lang w:val="en-US" w:eastAsia="zh-CN"/>
        </w:rPr>
        <w:t>六安</w:t>
      </w:r>
      <w:r>
        <w:rPr>
          <w:rFonts w:hint="eastAsia" w:ascii="宋体" w:hAnsi="宋体"/>
        </w:rPr>
        <w:t>市市场监督管理局管理。</w:t>
      </w:r>
    </w:p>
    <w:p w14:paraId="393EAB1B">
      <w:pPr>
        <w:spacing w:line="400" w:lineRule="exact"/>
        <w:rPr>
          <w:rFonts w:ascii="宋体" w:hAnsi="宋体"/>
        </w:rPr>
      </w:pPr>
    </w:p>
    <w:sectPr>
      <w:footerReference r:id="rId4" w:type="first"/>
      <w:footerReference r:id="rId3" w:type="default"/>
      <w:pgSz w:w="11906" w:h="16838"/>
      <w:pgMar w:top="1440" w:right="148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im Sun">
    <w:altName w:val="国标仿宋"/>
    <w:panose1 w:val="00000000000000000000"/>
    <w:charset w:val="86"/>
    <w:family w:val="swiss"/>
    <w:pitch w:val="default"/>
    <w:sig w:usb0="00000000" w:usb1="00000000" w:usb2="00000010" w:usb3="00000000" w:csb0="00040000"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F92BF">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7A68E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6B7A68E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6824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3E9DD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D3E9DD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4Zjc5YzY1YjdmMGI1NzAzYTBmODdlY2YxNjdhZjkifQ=="/>
  </w:docVars>
  <w:rsids>
    <w:rsidRoot w:val="00124B4D"/>
    <w:rsid w:val="00014EBA"/>
    <w:rsid w:val="00031DD2"/>
    <w:rsid w:val="00041204"/>
    <w:rsid w:val="000448C9"/>
    <w:rsid w:val="000660B4"/>
    <w:rsid w:val="00124B4D"/>
    <w:rsid w:val="00132B31"/>
    <w:rsid w:val="00160DAB"/>
    <w:rsid w:val="001A2C1B"/>
    <w:rsid w:val="001A6949"/>
    <w:rsid w:val="001D2E71"/>
    <w:rsid w:val="001F3847"/>
    <w:rsid w:val="002040E3"/>
    <w:rsid w:val="00240F56"/>
    <w:rsid w:val="002426BC"/>
    <w:rsid w:val="00275756"/>
    <w:rsid w:val="00293240"/>
    <w:rsid w:val="002D134A"/>
    <w:rsid w:val="00316168"/>
    <w:rsid w:val="00383F4F"/>
    <w:rsid w:val="00397AC4"/>
    <w:rsid w:val="003D4B37"/>
    <w:rsid w:val="003D5DE8"/>
    <w:rsid w:val="00402400"/>
    <w:rsid w:val="004D19FF"/>
    <w:rsid w:val="004D2A4A"/>
    <w:rsid w:val="004E7F69"/>
    <w:rsid w:val="0057704F"/>
    <w:rsid w:val="005A3426"/>
    <w:rsid w:val="005C532A"/>
    <w:rsid w:val="005E4DFC"/>
    <w:rsid w:val="005E7AC6"/>
    <w:rsid w:val="00686020"/>
    <w:rsid w:val="006B2042"/>
    <w:rsid w:val="006E7FB5"/>
    <w:rsid w:val="007328F0"/>
    <w:rsid w:val="00735FA6"/>
    <w:rsid w:val="00764A08"/>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313D2"/>
    <w:rsid w:val="00A57A24"/>
    <w:rsid w:val="00A70372"/>
    <w:rsid w:val="00A7106B"/>
    <w:rsid w:val="00A90D42"/>
    <w:rsid w:val="00A97654"/>
    <w:rsid w:val="00AA219E"/>
    <w:rsid w:val="00AA7AF6"/>
    <w:rsid w:val="00AB18D9"/>
    <w:rsid w:val="00AC342E"/>
    <w:rsid w:val="00B06608"/>
    <w:rsid w:val="00B15C53"/>
    <w:rsid w:val="00B77C17"/>
    <w:rsid w:val="00C15134"/>
    <w:rsid w:val="00C26DCA"/>
    <w:rsid w:val="00C44227"/>
    <w:rsid w:val="00C83114"/>
    <w:rsid w:val="00CA6683"/>
    <w:rsid w:val="00CB4C78"/>
    <w:rsid w:val="00CB5241"/>
    <w:rsid w:val="00CD0006"/>
    <w:rsid w:val="00CD406C"/>
    <w:rsid w:val="00CD42E5"/>
    <w:rsid w:val="00CE42DE"/>
    <w:rsid w:val="00D27216"/>
    <w:rsid w:val="00D34EDB"/>
    <w:rsid w:val="00D80378"/>
    <w:rsid w:val="00D84311"/>
    <w:rsid w:val="00D9767B"/>
    <w:rsid w:val="00E11692"/>
    <w:rsid w:val="00E3448A"/>
    <w:rsid w:val="00E35CEA"/>
    <w:rsid w:val="00ED2030"/>
    <w:rsid w:val="00F950FB"/>
    <w:rsid w:val="00F97E30"/>
    <w:rsid w:val="00FB0111"/>
    <w:rsid w:val="00FD0D4D"/>
    <w:rsid w:val="01052A8A"/>
    <w:rsid w:val="04A53598"/>
    <w:rsid w:val="059704BA"/>
    <w:rsid w:val="05BB6574"/>
    <w:rsid w:val="06E02BD0"/>
    <w:rsid w:val="09E30FC8"/>
    <w:rsid w:val="183F70B0"/>
    <w:rsid w:val="195946C3"/>
    <w:rsid w:val="1A3D18BE"/>
    <w:rsid w:val="1D0B2C34"/>
    <w:rsid w:val="23CA4816"/>
    <w:rsid w:val="261C4F6A"/>
    <w:rsid w:val="28F23142"/>
    <w:rsid w:val="2D9F7BFD"/>
    <w:rsid w:val="33D3477C"/>
    <w:rsid w:val="36055FB1"/>
    <w:rsid w:val="36253675"/>
    <w:rsid w:val="365915A5"/>
    <w:rsid w:val="37E34E12"/>
    <w:rsid w:val="392E0EF7"/>
    <w:rsid w:val="3A0E4356"/>
    <w:rsid w:val="3B03796A"/>
    <w:rsid w:val="3B2C1995"/>
    <w:rsid w:val="3B58006C"/>
    <w:rsid w:val="408731EC"/>
    <w:rsid w:val="40DE135D"/>
    <w:rsid w:val="41120998"/>
    <w:rsid w:val="42DA0ACC"/>
    <w:rsid w:val="43F14BBE"/>
    <w:rsid w:val="48440AC9"/>
    <w:rsid w:val="4B095EA9"/>
    <w:rsid w:val="4EA948EE"/>
    <w:rsid w:val="518F15DB"/>
    <w:rsid w:val="564F7575"/>
    <w:rsid w:val="59BA0A98"/>
    <w:rsid w:val="5D244ED9"/>
    <w:rsid w:val="5E941DB9"/>
    <w:rsid w:val="60B03F74"/>
    <w:rsid w:val="68F25B3B"/>
    <w:rsid w:val="6B2E2EE7"/>
    <w:rsid w:val="6FB87AD8"/>
    <w:rsid w:val="72F71FB7"/>
    <w:rsid w:val="740E0A90"/>
    <w:rsid w:val="777A2C11"/>
    <w:rsid w:val="7FE73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qFormat/>
    <w:uiPriority w:val="1"/>
    <w:pPr>
      <w:spacing w:before="7"/>
      <w:ind w:left="148"/>
      <w:jc w:val="left"/>
      <w:outlineLvl w:val="3"/>
    </w:pPr>
    <w:rPr>
      <w:rFonts w:ascii="宋体" w:hAnsi="宋体"/>
      <w:b/>
      <w:bCs/>
      <w:kern w:val="0"/>
      <w:lang w:eastAsia="en-U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0"/>
    <w:pPr>
      <w:snapToGrid w:val="0"/>
      <w:spacing w:line="440" w:lineRule="exact"/>
    </w:pPr>
    <w:rPr>
      <w:rFonts w:ascii="宋体" w:hAnsi="宋体"/>
      <w:color w:val="FF0000"/>
      <w:sz w:val="18"/>
    </w:rPr>
  </w:style>
  <w:style w:type="paragraph" w:styleId="4">
    <w:name w:val="Body Text Indent"/>
    <w:basedOn w:val="1"/>
    <w:unhideWhenUsed/>
    <w:qFormat/>
    <w:uiPriority w:val="99"/>
    <w:pPr>
      <w:ind w:left="420" w:leftChars="200"/>
    </w:pPr>
  </w:style>
  <w:style w:type="paragraph" w:styleId="5">
    <w:name w:val="Balloon Text"/>
    <w:basedOn w:val="1"/>
    <w:link w:val="19"/>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99"/>
  </w:style>
  <w:style w:type="character" w:customStyle="1" w:styleId="13">
    <w:name w:val="页眉 Char"/>
    <w:basedOn w:val="11"/>
    <w:link w:val="7"/>
    <w:qFormat/>
    <w:uiPriority w:val="0"/>
    <w:rPr>
      <w:sz w:val="18"/>
      <w:szCs w:val="18"/>
    </w:rPr>
  </w:style>
  <w:style w:type="character" w:customStyle="1" w:styleId="14">
    <w:name w:val="页脚 Char"/>
    <w:basedOn w:val="11"/>
    <w:link w:val="6"/>
    <w:semiHidden/>
    <w:qFormat/>
    <w:uiPriority w:val="99"/>
    <w:rPr>
      <w:sz w:val="18"/>
      <w:szCs w:val="18"/>
    </w:rPr>
  </w:style>
  <w:style w:type="character" w:customStyle="1" w:styleId="15">
    <w:name w:val="标题 4 Char"/>
    <w:basedOn w:val="11"/>
    <w:link w:val="2"/>
    <w:qFormat/>
    <w:uiPriority w:val="1"/>
    <w:rPr>
      <w:rFonts w:ascii="宋体" w:hAnsi="宋体" w:eastAsia="宋体" w:cs="Times New Roman"/>
      <w:b/>
      <w:bCs/>
      <w:kern w:val="0"/>
      <w:szCs w:val="21"/>
      <w:lang w:eastAsia="en-US"/>
    </w:rPr>
  </w:style>
  <w:style w:type="character" w:customStyle="1" w:styleId="16">
    <w:name w:val="正文文本 Char"/>
    <w:basedOn w:val="11"/>
    <w:link w:val="3"/>
    <w:qFormat/>
    <w:uiPriority w:val="0"/>
    <w:rPr>
      <w:rFonts w:ascii="宋体" w:hAnsi="宋体" w:eastAsia="宋体" w:cs="Times New Roman"/>
      <w:color w:val="FF0000"/>
      <w:sz w:val="18"/>
      <w:szCs w:val="21"/>
    </w:rPr>
  </w:style>
  <w:style w:type="paragraph" w:customStyle="1" w:styleId="17">
    <w:name w:val="Table Paragraph"/>
    <w:basedOn w:val="1"/>
    <w:qFormat/>
    <w:uiPriority w:val="1"/>
    <w:pPr>
      <w:jc w:val="left"/>
    </w:pPr>
    <w:rPr>
      <w:rFonts w:ascii="Calibri" w:hAnsi="Calibri"/>
      <w:kern w:val="0"/>
      <w:sz w:val="22"/>
      <w:szCs w:val="22"/>
      <w:lang w:eastAsia="en-US"/>
    </w:rPr>
  </w:style>
  <w:style w:type="paragraph" w:customStyle="1" w:styleId="18">
    <w:name w:val="列出段落4"/>
    <w:basedOn w:val="1"/>
    <w:qFormat/>
    <w:uiPriority w:val="99"/>
    <w:pPr>
      <w:ind w:firstLine="420" w:firstLineChars="200"/>
    </w:pPr>
    <w:rPr>
      <w:rFonts w:ascii="Calibri" w:hAnsi="Calibri" w:cs="Calibri"/>
    </w:rPr>
  </w:style>
  <w:style w:type="character" w:customStyle="1" w:styleId="19">
    <w:name w:val="批注框文本 Char"/>
    <w:basedOn w:val="11"/>
    <w:link w:val="5"/>
    <w:semiHidden/>
    <w:qFormat/>
    <w:uiPriority w:val="99"/>
    <w:rPr>
      <w:rFonts w:ascii="Times New Roman" w:hAnsi="Times New Roman" w:eastAsia="宋体" w:cs="Times New Roman"/>
      <w:sz w:val="18"/>
      <w:szCs w:val="18"/>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951</Words>
  <Characters>1275</Characters>
  <Lines>6</Lines>
  <Paragraphs>1</Paragraphs>
  <TotalTime>3</TotalTime>
  <ScaleCrop>false</ScaleCrop>
  <LinksUpToDate>false</LinksUpToDate>
  <CharactersWithSpaces>1318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2020-02-27T09:51:00Z</dcterms:created>
  <dc:creator>l</dc:creator>
  <cp:lastModifiedBy>admin</cp:lastModifiedBy>
  <dcterms:modified xsi:type="dcterms:W3CDTF">2026-04-16T15:24:14Z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087F799C0D60EA869E8EE069C7EFD7C9_43</vt:lpwstr>
  </property>
</Properties>
</file>