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E64">
      <w:pPr>
        <w:snapToGrid w:val="0"/>
        <w:spacing w:line="440" w:lineRule="exact"/>
        <w:jc w:val="center"/>
        <w:rPr>
          <w:rFonts w:hint="eastAsia" w:ascii="方正小标宋简体" w:hAnsi="方正小标宋简体" w:eastAsia="方正小标宋简体" w:cs="方正小标宋简体"/>
          <w:color w:val="000000"/>
          <w:sz w:val="32"/>
          <w:szCs w:val="32"/>
          <w:lang w:val="en-US" w:eastAsia="zh-CN"/>
        </w:rPr>
      </w:pPr>
      <w:r>
        <w:rPr>
          <w:rFonts w:hint="eastAsia" w:ascii="方正小标宋简体" w:hAnsi="方正小标宋简体" w:eastAsia="方正小标宋简体" w:cs="方正小标宋简体"/>
          <w:color w:val="000000"/>
          <w:sz w:val="32"/>
          <w:szCs w:val="32"/>
          <w:lang w:val="en-US" w:eastAsia="zh-CN"/>
        </w:rPr>
        <w:t>2025年六安市卫生洁具用角阀产品监督抽查实施细则</w:t>
      </w:r>
    </w:p>
    <w:p w14:paraId="11CF8D1A">
      <w:pPr>
        <w:pStyle w:val="2"/>
        <w:rPr>
          <w:rFonts w:hint="eastAsia"/>
          <w:lang w:val="en-US" w:eastAsia="zh-CN"/>
        </w:rPr>
      </w:pPr>
    </w:p>
    <w:p w14:paraId="7708264A">
      <w:pPr>
        <w:snapToGrid w:val="0"/>
        <w:spacing w:line="440" w:lineRule="exact"/>
        <w:rPr>
          <w:rFonts w:eastAsia="黑体"/>
          <w:color w:val="000000"/>
          <w:szCs w:val="21"/>
        </w:rPr>
      </w:pPr>
      <w:r>
        <w:rPr>
          <w:rFonts w:hint="eastAsia" w:eastAsia="黑体"/>
          <w:color w:val="000000"/>
          <w:szCs w:val="21"/>
          <w:lang w:val="en-US" w:eastAsia="zh-CN"/>
        </w:rPr>
        <w:t>一、</w:t>
      </w:r>
      <w:r>
        <w:rPr>
          <w:rFonts w:eastAsia="黑体"/>
          <w:color w:val="000000"/>
          <w:szCs w:val="21"/>
        </w:rPr>
        <w:t>抽样方法</w:t>
      </w:r>
    </w:p>
    <w:p w14:paraId="7B54771F">
      <w:pPr>
        <w:snapToGrid w:val="0"/>
        <w:spacing w:line="440" w:lineRule="exact"/>
        <w:ind w:firstLine="420" w:firstLineChars="200"/>
        <w:rPr>
          <w:color w:val="000000"/>
          <w:szCs w:val="21"/>
        </w:rPr>
      </w:pPr>
      <w:r>
        <w:rPr>
          <w:color w:val="000000"/>
          <w:szCs w:val="21"/>
        </w:rPr>
        <w:t>以随机抽样的方式在被抽样生产者、销售者的待销产品中抽取。</w:t>
      </w:r>
      <w:r>
        <w:rPr>
          <w:rFonts w:hint="eastAsia" w:ascii="宋体" w:hAnsi="宋体"/>
        </w:rPr>
        <w:t>抽取样品应为</w:t>
      </w:r>
      <w:r>
        <w:rPr>
          <w:rFonts w:ascii="宋体" w:hAnsi="宋体"/>
        </w:rPr>
        <w:t>同一型号规格、同一批次</w:t>
      </w:r>
      <w:r>
        <w:rPr>
          <w:rFonts w:hint="eastAsia" w:ascii="宋体" w:hAnsi="宋体"/>
        </w:rPr>
        <w:t>的产品（流通领域仅同一型号规格即可）。</w:t>
      </w:r>
    </w:p>
    <w:p w14:paraId="4429E813">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w:t>
      </w:r>
      <w:r>
        <w:rPr>
          <w:rFonts w:hint="eastAsia" w:ascii="宋体" w:hAnsi="宋体"/>
          <w:color w:val="000000"/>
          <w:szCs w:val="21"/>
          <w:lang w:eastAsia="zh-CN"/>
        </w:rPr>
        <w:t>扑克牌、</w:t>
      </w:r>
      <w:r>
        <w:rPr>
          <w:rFonts w:hint="eastAsia" w:ascii="宋体" w:hAnsi="宋体"/>
          <w:color w:val="000000"/>
          <w:szCs w:val="21"/>
        </w:rPr>
        <w:t>随机数表等方法产生。</w:t>
      </w:r>
    </w:p>
    <w:p w14:paraId="6DDCFCA6">
      <w:pPr>
        <w:numPr>
          <w:ilvl w:val="0"/>
          <w:numId w:val="0"/>
        </w:numPr>
        <w:snapToGrid w:val="0"/>
        <w:spacing w:line="440" w:lineRule="exact"/>
        <w:ind w:firstLine="420" w:firstLineChars="200"/>
        <w:rPr>
          <w:color w:val="000000"/>
          <w:szCs w:val="21"/>
        </w:rPr>
      </w:pPr>
      <w:r>
        <w:rPr>
          <w:color w:val="000000"/>
          <w:szCs w:val="21"/>
        </w:rPr>
        <w:t>每批次产品</w:t>
      </w:r>
      <w:r>
        <w:rPr>
          <w:rFonts w:hint="eastAsia"/>
          <w:color w:val="000000"/>
        </w:rPr>
        <w:t>抽取样品4件，其中2件作为检验样品，2件作为备用样品</w:t>
      </w:r>
      <w:r>
        <w:rPr>
          <w:color w:val="000000"/>
          <w:szCs w:val="21"/>
        </w:rPr>
        <w:t>。</w:t>
      </w:r>
      <w:r>
        <w:rPr>
          <w:rFonts w:hint="eastAsia"/>
          <w:color w:val="000000"/>
          <w:szCs w:val="21"/>
          <w:lang w:eastAsia="zh-CN"/>
        </w:rPr>
        <w:t>检验样和备样用封条封好，检验样品送至检验机构，备样封存于企业</w:t>
      </w:r>
      <w:r>
        <w:rPr>
          <w:rFonts w:hint="eastAsia"/>
          <w:color w:val="000000"/>
          <w:szCs w:val="21"/>
          <w:lang w:val="en-US" w:eastAsia="zh-CN"/>
        </w:rPr>
        <w:t>产品库</w:t>
      </w:r>
      <w:r>
        <w:rPr>
          <w:rFonts w:hint="eastAsia"/>
          <w:color w:val="000000"/>
          <w:szCs w:val="21"/>
          <w:lang w:eastAsia="zh-CN"/>
        </w:rPr>
        <w:t>或销售者</w:t>
      </w:r>
      <w:r>
        <w:rPr>
          <w:rFonts w:hint="eastAsia"/>
          <w:color w:val="000000"/>
          <w:szCs w:val="21"/>
          <w:lang w:val="en-US" w:eastAsia="zh-CN"/>
        </w:rPr>
        <w:t>门店内</w:t>
      </w:r>
      <w:r>
        <w:rPr>
          <w:rFonts w:hint="eastAsia"/>
          <w:color w:val="000000"/>
          <w:szCs w:val="21"/>
          <w:lang w:eastAsia="zh-CN"/>
        </w:rPr>
        <w:t>。</w:t>
      </w:r>
    </w:p>
    <w:p w14:paraId="621DA639">
      <w:pPr>
        <w:snapToGrid w:val="0"/>
        <w:spacing w:line="440" w:lineRule="exact"/>
        <w:rPr>
          <w:rFonts w:hint="eastAsia" w:eastAsia="黑体"/>
          <w:color w:val="000000"/>
          <w:szCs w:val="21"/>
          <w:lang w:val="en-US" w:eastAsia="zh-CN"/>
        </w:rPr>
      </w:pPr>
    </w:p>
    <w:p w14:paraId="15372233">
      <w:pPr>
        <w:snapToGrid w:val="0"/>
        <w:spacing w:line="440" w:lineRule="exact"/>
        <w:rPr>
          <w:rFonts w:eastAsia="黑体"/>
          <w:color w:val="000000"/>
          <w:szCs w:val="21"/>
        </w:rPr>
      </w:pPr>
      <w:r>
        <w:rPr>
          <w:rFonts w:hint="eastAsia" w:eastAsia="黑体"/>
          <w:color w:val="000000"/>
          <w:szCs w:val="21"/>
          <w:lang w:val="en-US" w:eastAsia="zh-CN"/>
        </w:rPr>
        <w:t>二、</w:t>
      </w:r>
      <w:r>
        <w:rPr>
          <w:rFonts w:eastAsia="黑体"/>
          <w:color w:val="000000"/>
          <w:szCs w:val="21"/>
        </w:rPr>
        <w:t>检验依据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3682"/>
        <w:gridCol w:w="3705"/>
      </w:tblGrid>
      <w:tr w14:paraId="33BB0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tblHeader/>
          <w:jc w:val="center"/>
        </w:trPr>
        <w:tc>
          <w:tcPr>
            <w:tcW w:w="666" w:type="pct"/>
            <w:vAlign w:val="center"/>
          </w:tcPr>
          <w:p w14:paraId="49C9F8F8">
            <w:pPr>
              <w:jc w:val="center"/>
              <w:rPr>
                <w:rFonts w:ascii="Times New Roman" w:hAnsi="Times New Roman" w:eastAsia="宋体" w:cs="Times New Roman"/>
                <w:highlight w:val="none"/>
              </w:rPr>
            </w:pPr>
            <w:r>
              <w:rPr>
                <w:rFonts w:ascii="Times New Roman" w:hAnsi="Times New Roman" w:eastAsia="宋体" w:cs="Times New Roman"/>
                <w:highlight w:val="none"/>
              </w:rPr>
              <w:t>序号</w:t>
            </w:r>
          </w:p>
        </w:tc>
        <w:tc>
          <w:tcPr>
            <w:tcW w:w="2160" w:type="pct"/>
            <w:vAlign w:val="center"/>
          </w:tcPr>
          <w:p w14:paraId="1545D79A">
            <w:pPr>
              <w:jc w:val="center"/>
              <w:rPr>
                <w:rFonts w:ascii="Times New Roman" w:hAnsi="Times New Roman" w:eastAsia="宋体" w:cs="Times New Roman"/>
                <w:highlight w:val="none"/>
              </w:rPr>
            </w:pPr>
            <w:r>
              <w:rPr>
                <w:rFonts w:ascii="Times New Roman" w:hAnsi="Times New Roman" w:eastAsia="宋体" w:cs="Times New Roman"/>
                <w:highlight w:val="none"/>
              </w:rPr>
              <w:t>检验项目</w:t>
            </w:r>
          </w:p>
        </w:tc>
        <w:tc>
          <w:tcPr>
            <w:tcW w:w="2173" w:type="pct"/>
            <w:vAlign w:val="center"/>
          </w:tcPr>
          <w:p w14:paraId="378ED82E">
            <w:pPr>
              <w:jc w:val="center"/>
              <w:rPr>
                <w:rFonts w:ascii="Times New Roman" w:hAnsi="Times New Roman" w:eastAsia="宋体" w:cs="Times New Roman"/>
                <w:highlight w:val="none"/>
              </w:rPr>
            </w:pPr>
            <w:r>
              <w:rPr>
                <w:rFonts w:ascii="Times New Roman" w:hAnsi="Times New Roman" w:eastAsia="宋体" w:cs="Times New Roman"/>
                <w:highlight w:val="none"/>
              </w:rPr>
              <w:t>检验方法</w:t>
            </w:r>
          </w:p>
        </w:tc>
      </w:tr>
      <w:tr w14:paraId="1E816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6" w:type="pct"/>
            <w:vAlign w:val="center"/>
          </w:tcPr>
          <w:p w14:paraId="6DB71F2F">
            <w:pPr>
              <w:snapToGrid w:val="0"/>
              <w:jc w:val="center"/>
              <w:rPr>
                <w:color w:val="000000"/>
              </w:rPr>
            </w:pPr>
            <w:r>
              <w:rPr>
                <w:color w:val="000000"/>
                <w:szCs w:val="21"/>
                <w:highlight w:val="none"/>
              </w:rPr>
              <w:t>1</w:t>
            </w:r>
          </w:p>
        </w:tc>
        <w:tc>
          <w:tcPr>
            <w:tcW w:w="2160" w:type="pct"/>
            <w:vAlign w:val="center"/>
          </w:tcPr>
          <w:p w14:paraId="15E4FDBE">
            <w:pPr>
              <w:spacing w:line="300" w:lineRule="exact"/>
              <w:jc w:val="center"/>
              <w:rPr>
                <w:color w:val="0000FF"/>
                <w:highlight w:val="none"/>
              </w:rPr>
            </w:pPr>
            <w:r>
              <w:rPr>
                <w:rFonts w:hint="eastAsia"/>
                <w:color w:val="000000"/>
              </w:rPr>
              <w:t>耐腐蚀性能</w:t>
            </w:r>
          </w:p>
        </w:tc>
        <w:tc>
          <w:tcPr>
            <w:tcW w:w="2173" w:type="pct"/>
            <w:vAlign w:val="center"/>
          </w:tcPr>
          <w:p w14:paraId="3D2C6378">
            <w:pPr>
              <w:snapToGrid w:val="0"/>
              <w:spacing w:line="300" w:lineRule="exact"/>
              <w:jc w:val="center"/>
              <w:rPr>
                <w:color w:val="auto"/>
                <w:highlight w:val="none"/>
              </w:rPr>
            </w:pPr>
            <w:r>
              <w:rPr>
                <w:rFonts w:hint="eastAsia"/>
                <w:color w:val="000000"/>
              </w:rPr>
              <w:t>GB/T 10125—2012</w:t>
            </w:r>
          </w:p>
        </w:tc>
      </w:tr>
      <w:tr w14:paraId="1FA3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6" w:type="pct"/>
            <w:vAlign w:val="center"/>
          </w:tcPr>
          <w:p w14:paraId="33D2E86A">
            <w:pPr>
              <w:snapToGrid w:val="0"/>
              <w:jc w:val="center"/>
              <w:rPr>
                <w:color w:val="000000"/>
              </w:rPr>
            </w:pPr>
            <w:r>
              <w:rPr>
                <w:rFonts w:hint="eastAsia"/>
                <w:color w:val="000000"/>
                <w:szCs w:val="21"/>
                <w:highlight w:val="none"/>
                <w:lang w:val="en-US" w:eastAsia="zh-CN"/>
              </w:rPr>
              <w:t>2</w:t>
            </w:r>
          </w:p>
        </w:tc>
        <w:tc>
          <w:tcPr>
            <w:tcW w:w="2160" w:type="pct"/>
            <w:vAlign w:val="center"/>
          </w:tcPr>
          <w:p w14:paraId="25C94A4D">
            <w:pPr>
              <w:spacing w:line="300" w:lineRule="exact"/>
              <w:jc w:val="center"/>
              <w:rPr>
                <w:rFonts w:hint="eastAsia"/>
                <w:highlight w:val="none"/>
              </w:rPr>
            </w:pPr>
            <w:r>
              <w:rPr>
                <w:rFonts w:hint="eastAsia"/>
                <w:color w:val="000000"/>
              </w:rPr>
              <w:t>螺纹精度</w:t>
            </w:r>
          </w:p>
        </w:tc>
        <w:tc>
          <w:tcPr>
            <w:tcW w:w="2173" w:type="pct"/>
            <w:vAlign w:val="center"/>
          </w:tcPr>
          <w:p w14:paraId="31382163">
            <w:pPr>
              <w:snapToGrid w:val="0"/>
              <w:spacing w:line="300" w:lineRule="exact"/>
              <w:jc w:val="center"/>
              <w:rPr>
                <w:rFonts w:hint="eastAsia"/>
                <w:color w:val="000000"/>
                <w:highlight w:val="none"/>
              </w:rPr>
            </w:pPr>
            <w:r>
              <w:rPr>
                <w:rFonts w:hint="eastAsia"/>
                <w:color w:val="000000"/>
              </w:rPr>
              <w:t>GB/T 26712—2021</w:t>
            </w:r>
          </w:p>
        </w:tc>
      </w:tr>
      <w:tr w14:paraId="3573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6" w:type="pct"/>
            <w:vAlign w:val="center"/>
          </w:tcPr>
          <w:p w14:paraId="56A657FB">
            <w:pPr>
              <w:snapToGrid w:val="0"/>
              <w:jc w:val="center"/>
              <w:rPr>
                <w:rFonts w:hint="default"/>
                <w:color w:val="000000"/>
                <w:szCs w:val="21"/>
                <w:highlight w:val="none"/>
                <w:lang w:val="en-US" w:eastAsia="zh-CN"/>
              </w:rPr>
            </w:pPr>
            <w:r>
              <w:rPr>
                <w:rFonts w:hint="eastAsia"/>
                <w:color w:val="000000"/>
                <w:szCs w:val="21"/>
                <w:highlight w:val="none"/>
                <w:lang w:val="en-US" w:eastAsia="zh-CN"/>
              </w:rPr>
              <w:t>3</w:t>
            </w:r>
          </w:p>
        </w:tc>
        <w:tc>
          <w:tcPr>
            <w:tcW w:w="2160" w:type="pct"/>
            <w:shd w:val="clear"/>
            <w:vAlign w:val="center"/>
          </w:tcPr>
          <w:p w14:paraId="4AA13EEC">
            <w:pPr>
              <w:spacing w:line="300" w:lineRule="exact"/>
              <w:jc w:val="center"/>
              <w:rPr>
                <w:rFonts w:hint="eastAsia" w:ascii="Times New Roman" w:hAnsi="Times New Roman" w:eastAsia="宋体" w:cs="Times New Roman"/>
                <w:kern w:val="2"/>
                <w:sz w:val="21"/>
                <w:szCs w:val="24"/>
                <w:highlight w:val="none"/>
                <w:lang w:val="en-US" w:eastAsia="zh-CN" w:bidi="ar-SA"/>
              </w:rPr>
            </w:pPr>
            <w:r>
              <w:rPr>
                <w:rFonts w:hint="eastAsia"/>
                <w:color w:val="000000"/>
              </w:rPr>
              <w:t>抗水压机械性能</w:t>
            </w:r>
          </w:p>
        </w:tc>
        <w:tc>
          <w:tcPr>
            <w:tcW w:w="2173" w:type="pct"/>
            <w:shd w:val="clear"/>
            <w:vAlign w:val="center"/>
          </w:tcPr>
          <w:p w14:paraId="349EB05A">
            <w:pPr>
              <w:snapToGrid w:val="0"/>
              <w:spacing w:line="300" w:lineRule="exact"/>
              <w:jc w:val="center"/>
              <w:rPr>
                <w:rFonts w:hint="eastAsia" w:ascii="Times New Roman" w:hAnsi="Times New Roman" w:eastAsia="宋体" w:cs="Times New Roman"/>
                <w:color w:val="000000"/>
                <w:kern w:val="2"/>
                <w:sz w:val="21"/>
                <w:szCs w:val="24"/>
                <w:highlight w:val="none"/>
                <w:lang w:val="en-US" w:eastAsia="zh-CN" w:bidi="ar-SA"/>
              </w:rPr>
            </w:pPr>
            <w:r>
              <w:t>GB/T 26712—2021</w:t>
            </w:r>
          </w:p>
        </w:tc>
      </w:tr>
      <w:tr w14:paraId="1CC9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6" w:type="pct"/>
            <w:vAlign w:val="center"/>
          </w:tcPr>
          <w:p w14:paraId="2E692764">
            <w:pPr>
              <w:snapToGrid w:val="0"/>
              <w:jc w:val="center"/>
              <w:rPr>
                <w:color w:val="000000"/>
              </w:rPr>
            </w:pPr>
            <w:r>
              <w:rPr>
                <w:rFonts w:hint="eastAsia"/>
                <w:color w:val="000000"/>
                <w:szCs w:val="21"/>
                <w:highlight w:val="none"/>
                <w:lang w:val="en-US" w:eastAsia="zh-CN"/>
              </w:rPr>
              <w:t>4</w:t>
            </w:r>
          </w:p>
        </w:tc>
        <w:tc>
          <w:tcPr>
            <w:tcW w:w="2160" w:type="pct"/>
            <w:vAlign w:val="center"/>
          </w:tcPr>
          <w:p w14:paraId="08A16A70">
            <w:pPr>
              <w:spacing w:line="300" w:lineRule="exact"/>
              <w:jc w:val="center"/>
              <w:rPr>
                <w:rFonts w:hint="eastAsia"/>
                <w:color w:val="auto"/>
                <w:highlight w:val="none"/>
              </w:rPr>
            </w:pPr>
            <w:r>
              <w:rPr>
                <w:rFonts w:hint="eastAsia"/>
                <w:color w:val="000000"/>
              </w:rPr>
              <w:t>密封性能</w:t>
            </w:r>
          </w:p>
        </w:tc>
        <w:tc>
          <w:tcPr>
            <w:tcW w:w="2173" w:type="pct"/>
            <w:vAlign w:val="center"/>
          </w:tcPr>
          <w:p w14:paraId="1B7B1678">
            <w:pPr>
              <w:snapToGrid w:val="0"/>
              <w:spacing w:line="300" w:lineRule="exact"/>
              <w:jc w:val="center"/>
              <w:rPr>
                <w:rFonts w:hint="eastAsia"/>
                <w:color w:val="auto"/>
                <w:highlight w:val="none"/>
              </w:rPr>
            </w:pPr>
            <w:r>
              <w:t>GB/T 26712—2021</w:t>
            </w:r>
          </w:p>
        </w:tc>
      </w:tr>
    </w:tbl>
    <w:p w14:paraId="44172787">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3DC015B6">
      <w:pPr>
        <w:snapToGrid w:val="0"/>
        <w:spacing w:line="440" w:lineRule="exact"/>
        <w:ind w:firstLine="420" w:firstLineChars="200"/>
        <w:rPr>
          <w:rFonts w:hint="eastAsia"/>
          <w:szCs w:val="21"/>
        </w:rPr>
      </w:pPr>
      <w:r>
        <w:rPr>
          <w:rFonts w:hint="eastAsia"/>
          <w:szCs w:val="21"/>
        </w:rPr>
        <w:t>凡是注日期的文件，其随后所有的修改单（不包括勘误的内容）或修订版不适用于本细则。凡是不注日期的文件，其最新版本适用于本细则。</w:t>
      </w:r>
    </w:p>
    <w:p w14:paraId="72FBFF63">
      <w:pPr>
        <w:pStyle w:val="2"/>
      </w:pPr>
    </w:p>
    <w:p w14:paraId="45CB2855">
      <w:pPr>
        <w:spacing w:beforeLines="50" w:line="360" w:lineRule="auto"/>
        <w:rPr>
          <w:rFonts w:eastAsia="黑体"/>
          <w:color w:val="000000"/>
          <w:szCs w:val="21"/>
        </w:rPr>
      </w:pPr>
      <w:r>
        <w:rPr>
          <w:rFonts w:hint="eastAsia" w:eastAsia="黑体"/>
          <w:color w:val="000000"/>
          <w:szCs w:val="21"/>
          <w:lang w:val="en-US" w:eastAsia="zh-CN"/>
        </w:rPr>
        <w:t>三、</w:t>
      </w:r>
      <w:r>
        <w:rPr>
          <w:rFonts w:eastAsia="黑体"/>
          <w:color w:val="000000"/>
          <w:szCs w:val="21"/>
        </w:rPr>
        <w:t>判定规则</w:t>
      </w:r>
    </w:p>
    <w:p w14:paraId="33F7F182">
      <w:pPr>
        <w:snapToGrid w:val="0"/>
        <w:spacing w:line="440" w:lineRule="exact"/>
        <w:rPr>
          <w:color w:val="000000"/>
          <w:szCs w:val="21"/>
        </w:rPr>
      </w:pPr>
      <w:r>
        <w:rPr>
          <w:color w:val="000000"/>
          <w:szCs w:val="21"/>
        </w:rPr>
        <w:t>3.1依据标准</w:t>
      </w:r>
    </w:p>
    <w:p w14:paraId="1544CB54">
      <w:pPr>
        <w:snapToGrid w:val="0"/>
        <w:spacing w:line="440" w:lineRule="exact"/>
        <w:ind w:firstLine="420" w:firstLineChars="200"/>
        <w:rPr>
          <w:rFonts w:ascii="宋体" w:hAnsi="宋体"/>
          <w:color w:val="000000"/>
          <w:szCs w:val="21"/>
        </w:rPr>
      </w:pPr>
      <w:r>
        <w:rPr>
          <w:rFonts w:ascii="宋体" w:hAnsi="宋体"/>
          <w:color w:val="000000"/>
          <w:szCs w:val="21"/>
        </w:rPr>
        <w:t xml:space="preserve">GB/T </w:t>
      </w:r>
      <w:r>
        <w:rPr>
          <w:rFonts w:hint="eastAsia" w:ascii="宋体" w:hAnsi="宋体"/>
          <w:color w:val="000000"/>
          <w:szCs w:val="21"/>
        </w:rPr>
        <w:t>26712—2021 卫生洁具及暖气管道用角阀</w:t>
      </w:r>
    </w:p>
    <w:p w14:paraId="165F49C5">
      <w:pPr>
        <w:adjustRightInd w:val="0"/>
        <w:snapToGrid w:val="0"/>
        <w:spacing w:line="440" w:lineRule="exact"/>
        <w:ind w:firstLine="420" w:firstLineChars="200"/>
        <w:rPr>
          <w:color w:val="000000"/>
        </w:rPr>
      </w:pPr>
      <w:bookmarkStart w:id="0" w:name="_GoBack"/>
      <w:bookmarkEnd w:id="0"/>
      <w:r>
        <w:rPr>
          <w:rFonts w:hint="eastAsia"/>
          <w:color w:val="000000"/>
        </w:rPr>
        <w:t>现行有效的企业标准、团体标准、地方标准及产品明示质量要求</w:t>
      </w:r>
    </w:p>
    <w:p w14:paraId="5E46C8F4">
      <w:pPr>
        <w:snapToGrid w:val="0"/>
        <w:spacing w:line="440" w:lineRule="exact"/>
        <w:ind w:firstLine="420" w:firstLineChars="200"/>
        <w:rPr>
          <w:color w:val="000000"/>
          <w:szCs w:val="21"/>
        </w:rPr>
      </w:pPr>
    </w:p>
    <w:p w14:paraId="71C23F3F">
      <w:pPr>
        <w:adjustRightInd w:val="0"/>
        <w:snapToGrid w:val="0"/>
        <w:spacing w:line="440" w:lineRule="exact"/>
        <w:rPr>
          <w:color w:val="000000"/>
          <w:szCs w:val="21"/>
        </w:rPr>
      </w:pPr>
      <w:r>
        <w:rPr>
          <w:rFonts w:hint="eastAsia"/>
          <w:color w:val="000000"/>
          <w:szCs w:val="21"/>
        </w:rPr>
        <w:t>3.2</w:t>
      </w:r>
      <w:r>
        <w:rPr>
          <w:rFonts w:hint="eastAsia" w:ascii="Times New Roman" w:hAnsi="Times New Roman" w:eastAsia="宋体" w:cs="Times New Roman"/>
          <w:color w:val="000000"/>
          <w:highlight w:val="none"/>
        </w:rPr>
        <w:t>判定原则</w:t>
      </w:r>
    </w:p>
    <w:p w14:paraId="1B13471B">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w:t>
      </w:r>
      <w:r>
        <w:rPr>
          <w:rFonts w:hint="eastAsia"/>
          <w:color w:val="000000"/>
          <w:szCs w:val="21"/>
          <w:lang w:val="en-US" w:eastAsia="zh-CN"/>
        </w:rPr>
        <w:t>未发现不合格</w:t>
      </w:r>
      <w:r>
        <w:rPr>
          <w:rFonts w:hint="eastAsia"/>
          <w:color w:val="000000"/>
          <w:szCs w:val="21"/>
        </w:rPr>
        <w:t>；检验项目中任一项或一项以上不合格，判定为被抽查产品不合格。</w:t>
      </w:r>
    </w:p>
    <w:p w14:paraId="72FB72F1">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2D06E80B">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1845D9AB">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若被检产品明示的质量要求低于或包含细则中检验项目依据的推荐性标准要求时，应以被检产品明示的质量要求判定。</w:t>
      </w:r>
    </w:p>
    <w:p w14:paraId="0D8CDD0B">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47F2CBD6">
      <w:pPr>
        <w:snapToGrid w:val="0"/>
        <w:spacing w:line="440" w:lineRule="exact"/>
        <w:ind w:firstLine="417" w:firstLineChars="199"/>
        <w:rPr>
          <w:rFonts w:hint="eastAsia"/>
          <w:color w:val="000000"/>
          <w:szCs w:val="21"/>
        </w:rPr>
      </w:pPr>
      <w:r>
        <w:rPr>
          <w:rFonts w:hint="eastAsia"/>
          <w:color w:val="000000"/>
          <w:szCs w:val="21"/>
        </w:rPr>
        <w:t>若被检产品明示的质量要求缺少本细则中检验项目依据的推荐性标准要求时，该项目不参与判定。</w:t>
      </w:r>
    </w:p>
    <w:p w14:paraId="044053DB">
      <w:pPr>
        <w:pStyle w:val="2"/>
      </w:pPr>
    </w:p>
    <w:p w14:paraId="23726E02">
      <w:pPr>
        <w:numPr>
          <w:ilvl w:val="0"/>
          <w:numId w:val="0"/>
        </w:numPr>
        <w:snapToGrid w:val="0"/>
        <w:spacing w:line="440" w:lineRule="exact"/>
        <w:rPr>
          <w:rFonts w:hint="default"/>
          <w:color w:val="FF0000"/>
          <w:sz w:val="24"/>
          <w:szCs w:val="24"/>
          <w:lang w:val="en-US" w:eastAsia="zh-CN"/>
        </w:rPr>
      </w:pPr>
      <w:r>
        <w:rPr>
          <w:rFonts w:hint="eastAsia" w:eastAsia="黑体"/>
          <w:color w:val="000000"/>
          <w:szCs w:val="21"/>
          <w:lang w:val="en-US" w:eastAsia="zh-CN"/>
        </w:rPr>
        <w:t>四、</w:t>
      </w:r>
      <w:r>
        <w:rPr>
          <w:rFonts w:hint="eastAsia"/>
          <w:b w:val="0"/>
          <w:bCs w:val="0"/>
          <w:color w:val="000000" w:themeColor="text1"/>
          <w:szCs w:val="21"/>
          <w:highlight w:val="none"/>
          <w:lang w:val="en-US" w:eastAsia="zh-CN"/>
          <w14:textFill>
            <w14:solidFill>
              <w14:schemeClr w14:val="tx1"/>
            </w14:solidFill>
          </w14:textFill>
        </w:rPr>
        <w:t>本细则由安徽省产品质量监督检验研究院编制，六安市市场监督管理局管理。</w:t>
      </w:r>
    </w:p>
    <w:p w14:paraId="11D43C94">
      <w:pPr>
        <w:numPr>
          <w:ilvl w:val="0"/>
          <w:numId w:val="0"/>
        </w:numPr>
        <w:snapToGrid w:val="0"/>
        <w:spacing w:line="440" w:lineRule="exact"/>
        <w:rPr>
          <w:rFonts w:hint="default"/>
          <w:color w:val="000000"/>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A93E5B-BC3B-4161-9952-6199D863CE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1690615-CB77-4AE1-9FB7-5B36C520788E}"/>
  </w:font>
  <w:font w:name="方正小标宋简体">
    <w:panose1 w:val="02000000000000000000"/>
    <w:charset w:val="86"/>
    <w:family w:val="auto"/>
    <w:pitch w:val="default"/>
    <w:sig w:usb0="00000001" w:usb1="08000000" w:usb2="00000000" w:usb3="00000000" w:csb0="00040000" w:csb1="00000000"/>
    <w:embedRegular r:id="rId3" w:fontKey="{58D238D8-4C28-456B-9AA1-0FAFEE70F56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ODZhOTA0N2ExZjMxODQwNmZlZTdlODNlMzA4MDcifQ=="/>
  </w:docVars>
  <w:rsids>
    <w:rsidRoot w:val="00000000"/>
    <w:rsid w:val="023D081C"/>
    <w:rsid w:val="04BA2023"/>
    <w:rsid w:val="078D62E6"/>
    <w:rsid w:val="07A5520D"/>
    <w:rsid w:val="07D93108"/>
    <w:rsid w:val="08D24731"/>
    <w:rsid w:val="09EA39F6"/>
    <w:rsid w:val="0AEF049A"/>
    <w:rsid w:val="0B8D2240"/>
    <w:rsid w:val="0C455ADD"/>
    <w:rsid w:val="0D49488C"/>
    <w:rsid w:val="0E902B66"/>
    <w:rsid w:val="0ECA5559"/>
    <w:rsid w:val="0F3A448D"/>
    <w:rsid w:val="0FAB61E1"/>
    <w:rsid w:val="13B27CB2"/>
    <w:rsid w:val="13FC61B5"/>
    <w:rsid w:val="169E79F7"/>
    <w:rsid w:val="16B15BC4"/>
    <w:rsid w:val="16B31A52"/>
    <w:rsid w:val="178A7F7B"/>
    <w:rsid w:val="17EF6030"/>
    <w:rsid w:val="196E143D"/>
    <w:rsid w:val="19B67D6F"/>
    <w:rsid w:val="1AB76D50"/>
    <w:rsid w:val="1B0826DA"/>
    <w:rsid w:val="1B15373A"/>
    <w:rsid w:val="1DF97F73"/>
    <w:rsid w:val="1EC47135"/>
    <w:rsid w:val="1F061775"/>
    <w:rsid w:val="1F2E5714"/>
    <w:rsid w:val="1FA45952"/>
    <w:rsid w:val="20A0436C"/>
    <w:rsid w:val="224C0B5A"/>
    <w:rsid w:val="22E76282"/>
    <w:rsid w:val="246D24D1"/>
    <w:rsid w:val="257832A0"/>
    <w:rsid w:val="25EB50E5"/>
    <w:rsid w:val="26B97F35"/>
    <w:rsid w:val="290C7D3E"/>
    <w:rsid w:val="29AE18A7"/>
    <w:rsid w:val="2A880BC7"/>
    <w:rsid w:val="2D651EA2"/>
    <w:rsid w:val="2DB32450"/>
    <w:rsid w:val="2FFF27D4"/>
    <w:rsid w:val="302F2452"/>
    <w:rsid w:val="3062163D"/>
    <w:rsid w:val="309F019C"/>
    <w:rsid w:val="30BC6FA0"/>
    <w:rsid w:val="31AA5720"/>
    <w:rsid w:val="33894088"/>
    <w:rsid w:val="33C46B40"/>
    <w:rsid w:val="3402116D"/>
    <w:rsid w:val="35DC779C"/>
    <w:rsid w:val="365437D6"/>
    <w:rsid w:val="36FA1945"/>
    <w:rsid w:val="371F3DE4"/>
    <w:rsid w:val="384D72E2"/>
    <w:rsid w:val="39663F4D"/>
    <w:rsid w:val="39811F50"/>
    <w:rsid w:val="3A83468A"/>
    <w:rsid w:val="3B314C1A"/>
    <w:rsid w:val="3BBC42F8"/>
    <w:rsid w:val="3CD72A6B"/>
    <w:rsid w:val="3EE2577C"/>
    <w:rsid w:val="3F3423F7"/>
    <w:rsid w:val="3F7C1EF7"/>
    <w:rsid w:val="3FC574F3"/>
    <w:rsid w:val="402406BD"/>
    <w:rsid w:val="40F24B4B"/>
    <w:rsid w:val="427A3F6E"/>
    <w:rsid w:val="428A0137"/>
    <w:rsid w:val="43B81788"/>
    <w:rsid w:val="44103433"/>
    <w:rsid w:val="44723C86"/>
    <w:rsid w:val="45612B33"/>
    <w:rsid w:val="47B440D5"/>
    <w:rsid w:val="47E86474"/>
    <w:rsid w:val="492F1A7F"/>
    <w:rsid w:val="4AB8212E"/>
    <w:rsid w:val="4B6B0F4E"/>
    <w:rsid w:val="4B787360"/>
    <w:rsid w:val="4B947982"/>
    <w:rsid w:val="4DAB2BFA"/>
    <w:rsid w:val="4E4F6905"/>
    <w:rsid w:val="4E7212AC"/>
    <w:rsid w:val="5043693E"/>
    <w:rsid w:val="5147420C"/>
    <w:rsid w:val="51B029B1"/>
    <w:rsid w:val="52383B54"/>
    <w:rsid w:val="52B334E7"/>
    <w:rsid w:val="53065A01"/>
    <w:rsid w:val="53310CD0"/>
    <w:rsid w:val="533B708F"/>
    <w:rsid w:val="53C95968"/>
    <w:rsid w:val="56EF6DAB"/>
    <w:rsid w:val="575925A3"/>
    <w:rsid w:val="57A71560"/>
    <w:rsid w:val="57C2283E"/>
    <w:rsid w:val="57D92B49"/>
    <w:rsid w:val="58382B00"/>
    <w:rsid w:val="58700B82"/>
    <w:rsid w:val="591E5852"/>
    <w:rsid w:val="59F36CDF"/>
    <w:rsid w:val="5A33532D"/>
    <w:rsid w:val="5B0A3977"/>
    <w:rsid w:val="5B2F404E"/>
    <w:rsid w:val="5B9067AF"/>
    <w:rsid w:val="5E056FE1"/>
    <w:rsid w:val="5F9D56EC"/>
    <w:rsid w:val="611A0FF5"/>
    <w:rsid w:val="61A11716"/>
    <w:rsid w:val="62E23D94"/>
    <w:rsid w:val="62F93827"/>
    <w:rsid w:val="641F4B74"/>
    <w:rsid w:val="64B974BC"/>
    <w:rsid w:val="65417B60"/>
    <w:rsid w:val="66862C89"/>
    <w:rsid w:val="69124CA8"/>
    <w:rsid w:val="698260F1"/>
    <w:rsid w:val="6C7F08A6"/>
    <w:rsid w:val="72E43211"/>
    <w:rsid w:val="74981294"/>
    <w:rsid w:val="771F6F0D"/>
    <w:rsid w:val="772E0EFE"/>
    <w:rsid w:val="77A358D1"/>
    <w:rsid w:val="77DE46D3"/>
    <w:rsid w:val="781A76D5"/>
    <w:rsid w:val="786A41B8"/>
    <w:rsid w:val="78E15402"/>
    <w:rsid w:val="79892D64"/>
    <w:rsid w:val="7A6B6A8B"/>
    <w:rsid w:val="7B551F5D"/>
    <w:rsid w:val="7C281644"/>
    <w:rsid w:val="7C920181"/>
    <w:rsid w:val="7C956B90"/>
    <w:rsid w:val="7CBA6C74"/>
    <w:rsid w:val="7CD75B94"/>
    <w:rsid w:val="7D221505"/>
    <w:rsid w:val="7D3134F6"/>
    <w:rsid w:val="7F28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677</Words>
  <Characters>707</Characters>
  <Lines>0</Lines>
  <Paragraphs>0</Paragraphs>
  <TotalTime>0</TotalTime>
  <ScaleCrop>false</ScaleCrop>
  <LinksUpToDate>false</LinksUpToDate>
  <CharactersWithSpaces>707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2023-05-08T01:00:00Z</dcterms:created>
  <dc:creator>user</dc:creator>
  <cp:lastModifiedBy>卷福不太卷</cp:lastModifiedBy>
  <dcterms:modified xsi:type="dcterms:W3CDTF">2026-04-16T07:09:52Z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BF19D932FF5D41FA96F0E0072D5FED95_13</vt:lpwstr>
  </property>
  <property fmtid="{D5CDD505-2E9C-101B-9397-08002B2CF9AE}" pid="4" name="KSOTemplateDocerSaveRecord">
    <vt:lpwstr>eyJoZGlkIjoiZmNjMDFiNzJkZjIzYjAyYjcyMzA4MzQxYmVkYWRmOGIiLCJ1c2VySWQiOiIzNjk3OTU1MjgifQ==</vt:lpwstr>
  </property>
</Properties>
</file>