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六安市知识产权奖励暂行规定（征求意见稿）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为深入实施知识产权战略，全面积蓄创新动能，建立健全知识产权创造、保护、运用、服务体系，推动知识产权高质量发展，特制定本规定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一、鼓励知识产权创造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（一）鼓励发明创造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对新授权的国外发明专利给予每件2万元奖励，同一发明专利奖励最多2个国家（地区）。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2.对新授权的国内发明专利给予每件1万元奖励（当年给予0.5万元奖励，第三年、第五年凭年费缴纳凭证分别给予0.25万元奖励）；对企业从市外引进发明专利用于产品开发的，依据转让合同申请本条款奖励。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3.对国内发明专利自授权之日起10年内的减免后年费给予全额资助。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（二）鼓励商标品牌创建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4.对</w:t>
      </w:r>
      <w:r>
        <w:rPr>
          <w:rFonts w:hint="eastAsia" w:ascii="仿宋_GB2312" w:hAnsi="仿宋_GB2312" w:eastAsia="仿宋_GB2312" w:cs="仿宋_GB2312"/>
        </w:rPr>
        <w:t>新获得中国驰名商标</w:t>
      </w:r>
      <w:r>
        <w:rPr>
          <w:rFonts w:hint="eastAsia" w:ascii="仿宋_GB2312" w:hAnsi="仿宋_GB2312" w:eastAsia="仿宋_GB2312" w:cs="仿宋_GB2312"/>
          <w:lang w:eastAsia="zh-CN"/>
        </w:rPr>
        <w:t>的企业给予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lang w:eastAsia="zh-CN"/>
        </w:rPr>
        <w:t>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lang w:eastAsia="zh-CN"/>
        </w:rPr>
        <w:t>对新认定的省专业商标品牌基地</w:t>
      </w:r>
      <w:r>
        <w:rPr>
          <w:rFonts w:hint="eastAsia" w:ascii="仿宋_GB2312" w:hAnsi="仿宋_GB2312" w:eastAsia="仿宋_GB2312" w:cs="仿宋_GB2312"/>
          <w:lang w:val="en-US" w:eastAsia="zh-CN"/>
        </w:rPr>
        <w:t>和省商标品牌示范企业分别</w:t>
      </w:r>
      <w:r>
        <w:rPr>
          <w:rFonts w:hint="eastAsia" w:ascii="仿宋_GB2312" w:hAnsi="仿宋_GB2312" w:eastAsia="仿宋_GB2312" w:cs="仿宋_GB2312"/>
          <w:lang w:eastAsia="zh-CN"/>
        </w:rPr>
        <w:t>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lang w:eastAsia="zh-CN"/>
        </w:rPr>
        <w:t>对新核准注册的国际商标给予每件1 万元的奖励，同一国际商标奖励最多2个国家（地区）。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（三）鼓励地理标志注册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7.对新获得地理标志商标（证明商标、集体商标）的注册人和地理标志产品的单位分别给予20万元奖励。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8.对新认定的国家地理标志产品保护示范区给予20万元奖励。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9.对获批国家地理标志运用促进工程项目给予20万元配套支持。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10.对入选中欧地理标志产品互认互保名单和进入中国区域品牌（地理标志产品）价值评价榜单的地理标志产品保护机构分别给予5万元奖励。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（四）鼓励知识产权强企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11.对新认定的国家、省知识产权示范企业，分别给予30万元、20万元的奖励；对新认定的国家、省、市知识产权优势企业，分别给予15万元、10万元、5万元的奖励。</w:t>
      </w:r>
    </w:p>
    <w:p>
      <w:pPr>
        <w:pStyle w:val="6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（五）鼓励质量品牌提升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12.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对新获得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中国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质量奖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（含提名奖）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组织和个人，分别给予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20万元的奖励；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对新获得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安徽省政府质量奖（含提名奖）的组织和个人，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分别给予50万元、10万元的奖励。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13.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对新获得安徽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省制造业高端品牌培育企业，给予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5万元的奖励。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二、推进知识产权运用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（六）推进知识产权融资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14.对企业开展专利权、商标权质押贷款金额（经专业会计机构审验）在500万元以下的给予贷款金额1%的补助；贷款金额达到500万元（含500万元）及以上的给予6万元的补助；贷款金额达到1000万元（含1000万元）及以上的给予8万元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（七）推进知识产权评优。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15.对获得国家专利金奖、银奖、优秀奖的单位，分别给予30万元、20万元、15万元奖励；对获得省专利金奖、银奖、优秀奖的单位，分别给予10万元、8万元、5万元的奖励。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（八）推进知识产权运营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16.对经</w:t>
      </w:r>
      <w:r>
        <w:rPr>
          <w:rFonts w:hint="eastAsia" w:ascii="仿宋_GB2312" w:hAnsi="仿宋_GB2312" w:eastAsia="仿宋_GB2312" w:cs="仿宋_GB2312"/>
        </w:rPr>
        <w:t>知识产权管理部门</w:t>
      </w:r>
      <w:r>
        <w:rPr>
          <w:rFonts w:hint="eastAsia" w:ascii="仿宋_GB2312" w:hAnsi="仿宋_GB2312" w:eastAsia="仿宋_GB2312" w:cs="仿宋_GB2312"/>
          <w:lang w:val="en-US" w:eastAsia="zh-CN"/>
        </w:rPr>
        <w:t>备案的知识产权交易运营服务机构，从市外运营发明专利转让（需三方转让合同）给我市生产经营性企业的，按每件发明专利给予0.2万元奖励，最高不超过30万元。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三、强化知识产权保护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（九）强化知识产权维权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17.对开展国内、涉外知识产权维权（包含诉讼、仲裁、行政处理）并胜诉的市内企事业单位，分别一次性给予2万元、10万元奖励。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四、优化知识产权服务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（十）引导知识产权管理创新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</w:rPr>
        <w:t>对经知识产权管理部门批准开展专利导航、重大经济科技活动知识产权分析评议通过评审验收的单位，分别给予最高可达</w:t>
      </w:r>
      <w:r>
        <w:rPr>
          <w:rFonts w:hint="eastAsia" w:ascii="仿宋_GB2312" w:hAnsi="仿宋_GB2312" w:eastAsia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</w:rPr>
        <w:t>万元、</w:t>
      </w:r>
      <w:r>
        <w:rPr>
          <w:rFonts w:hint="eastAsia" w:ascii="仿宋_GB2312" w:hAnsi="仿宋_GB2312" w:eastAsia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万元的补助。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</w:rPr>
        <w:t>对获得知识产权管理规范认证的单位给予5万元奖励。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（十一）引导知识产权服务业发展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20.专利代理机构代理本市发明专利当年申请量达到100件（含100件）以上的，给予5万元奖励。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21.专利代理机构代理本市发明专利当年授权量达到20件以上（含20件）给予5万元奖励；达到30件（含30件）以上给予10万元奖励。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22.对新取得专利代理人资格且在本市范围内从事专利工作的人员给予1万元的奖励。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（十二）引导知识产权教育试点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23.对新认定的国家知识产权示范和试点高校分别给予30万元和10万元奖励。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24.对新认定的国家、省中小学知识产权教育示范学校，分别给予20万元、10万元奖励；对新认定的国家、省中小学知识产权教育试点学校，分别给予10万元、5万元奖励。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（十三）加强知识产权示范单位建设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25.对新认定的国家、省知识产权强县工程示范县区，分别给予50万元、30万元奖励。对新认定的国家、省知识产权强县工程试点县区，分别给予20万元、10万元奖励。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26.对新认定的国家、省知识产权示范园区，分别给予40万元、20万元奖励。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（十四）实施知识产权专员绩效奖励。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27.知识产权专员所在企业每注册1件商标，奖励本企业知识产权专员200元；每申请1项发明专利，奖励本企业知识产权专员200元；每授权1项发明专利，奖励本企业知识产权专员500元。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本规定自   年   月   日起施行。在施行过程中，国家和省出</w:t>
      </w:r>
      <w:r>
        <w:rPr>
          <w:rFonts w:hint="eastAsia" w:ascii="仿宋_GB2312" w:hAnsi="仿宋_GB2312" w:eastAsia="仿宋_GB2312" w:cs="仿宋_GB2312"/>
          <w:lang w:eastAsia="zh-CN"/>
        </w:rPr>
        <w:t>台新规定的，从其规定。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3456B0A"/>
    <w:rsid w:val="690C5E83"/>
    <w:rsid w:val="704C074A"/>
    <w:rsid w:val="7C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孟兵</cp:lastModifiedBy>
  <dcterms:modified xsi:type="dcterms:W3CDTF">2020-07-01T02:58:39Z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