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framePr w:w="0" w:hRule="auto" w:wrap="auto" w:vAnchor="margin" w:hAnchor="text" w:xAlign="left" w:yAlign="inline"/>
        <w:adjustRightInd w:val="0"/>
        <w:snapToGrid w:val="0"/>
        <w:spacing w:line="280" w:lineRule="exact"/>
        <w:ind w:firstLine="360" w:firstLineChars="200"/>
        <w:jc w:val="both"/>
        <w:rPr>
          <w:rFonts w:hAnsi="黑体"/>
          <w:sz w:val="18"/>
          <w:szCs w:val="18"/>
        </w:rPr>
      </w:pPr>
      <w:bookmarkStart w:id="0" w:name="_Toc435619119"/>
      <w:bookmarkStart w:id="1" w:name="_Toc435619287"/>
      <w:bookmarkStart w:id="2" w:name="_Toc436140450"/>
      <w:r>
        <w:rPr>
          <w:rFonts w:hint="eastAsia" w:hAnsi="黑体"/>
          <w:sz w:val="18"/>
          <w:szCs w:val="18"/>
        </w:rPr>
        <w:t>CS</w:t>
      </w:r>
    </w:p>
    <w:p>
      <w:pPr>
        <w:pStyle w:val="12"/>
        <w:framePr w:w="0" w:hRule="auto" w:wrap="auto" w:vAnchor="margin" w:hAnchor="text" w:xAlign="left" w:yAlign="inline"/>
        <w:adjustRightInd w:val="0"/>
        <w:snapToGrid w:val="0"/>
        <w:spacing w:line="280" w:lineRule="exact"/>
        <w:ind w:firstLine="360" w:firstLineChars="200"/>
        <w:jc w:val="both"/>
        <w:rPr>
          <w:rFonts w:hAnsi="黑体"/>
          <w:sz w:val="18"/>
          <w:szCs w:val="18"/>
        </w:rPr>
      </w:pPr>
      <w:r>
        <w:rPr>
          <w:rFonts w:hint="eastAsia" w:hAnsi="黑体"/>
          <w:sz w:val="18"/>
          <w:szCs w:val="18"/>
        </w:rPr>
        <w:t xml:space="preserve">B </w:t>
      </w:r>
    </w:p>
    <w:p>
      <w:pPr>
        <w:pStyle w:val="12"/>
        <w:framePr w:w="0" w:hRule="auto" w:wrap="auto" w:vAnchor="margin" w:hAnchor="text" w:xAlign="left" w:yAlign="inline"/>
        <w:adjustRightInd w:val="0"/>
        <w:snapToGrid w:val="0"/>
        <w:spacing w:line="280" w:lineRule="exact"/>
        <w:ind w:firstLine="420" w:firstLineChars="200"/>
        <w:jc w:val="both"/>
        <w:rPr>
          <w:rFonts w:ascii="Times New Roman"/>
          <w:sz w:val="21"/>
          <w:szCs w:val="21"/>
        </w:rPr>
      </w:pPr>
    </w:p>
    <w:p>
      <w:pPr>
        <w:pStyle w:val="12"/>
        <w:framePr w:w="0" w:hRule="auto" w:wrap="auto" w:vAnchor="margin" w:hAnchor="text" w:xAlign="left" w:yAlign="inline"/>
        <w:adjustRightInd w:val="0"/>
        <w:snapToGrid w:val="0"/>
        <w:spacing w:line="240" w:lineRule="auto"/>
        <w:rPr>
          <w:rFonts w:ascii="Times New Roman"/>
          <w:sz w:val="72"/>
          <w:szCs w:val="72"/>
        </w:rPr>
      </w:pPr>
      <w:r>
        <w:rPr>
          <w:rFonts w:ascii="Times New Roman"/>
          <w:sz w:val="32"/>
          <w:szCs w:val="32"/>
        </w:rPr>
        <w:t xml:space="preserve">                                       </w:t>
      </w:r>
      <w:r>
        <w:rPr>
          <w:rFonts w:ascii="Times New Roman"/>
          <w:sz w:val="72"/>
          <w:szCs w:val="72"/>
        </w:rPr>
        <w:t>DB34</w:t>
      </w:r>
    </w:p>
    <w:p>
      <w:pPr>
        <w:pStyle w:val="12"/>
        <w:framePr w:w="0" w:hRule="auto" w:wrap="auto" w:vAnchor="margin" w:hAnchor="text" w:xAlign="left" w:yAlign="inline"/>
        <w:adjustRightInd w:val="0"/>
        <w:snapToGrid w:val="0"/>
        <w:spacing w:line="360" w:lineRule="auto"/>
        <w:jc w:val="both"/>
        <w:rPr>
          <w:rFonts w:ascii="Times New Roman"/>
          <w:sz w:val="44"/>
          <w:szCs w:val="44"/>
        </w:rPr>
      </w:pPr>
      <w:r>
        <w:rPr>
          <w:rFonts w:hint="eastAsia" w:ascii="Times New Roman"/>
          <w:sz w:val="44"/>
          <w:szCs w:val="44"/>
          <w:lang w:eastAsia="zh-CN"/>
        </w:rPr>
        <w:t>六</w:t>
      </w:r>
      <w:r>
        <w:rPr>
          <w:rFonts w:ascii="Times New Roman"/>
          <w:sz w:val="44"/>
          <w:szCs w:val="44"/>
        </w:rPr>
        <w:t xml:space="preserve">   </w:t>
      </w:r>
      <w:r>
        <w:rPr>
          <w:rFonts w:hint="eastAsia" w:ascii="Times New Roman"/>
          <w:sz w:val="44"/>
          <w:szCs w:val="44"/>
          <w:lang w:eastAsia="zh-CN"/>
        </w:rPr>
        <w:t>安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hint="eastAsia" w:ascii="Times New Roman"/>
          <w:sz w:val="44"/>
          <w:szCs w:val="44"/>
          <w:lang w:eastAsia="zh-CN"/>
        </w:rPr>
        <w:t>市</w:t>
      </w:r>
      <w:bookmarkStart w:id="3" w:name="_GoBack"/>
      <w:bookmarkEnd w:id="3"/>
      <w:r>
        <w:rPr>
          <w:rFonts w:ascii="Times New Roman"/>
          <w:sz w:val="44"/>
          <w:szCs w:val="44"/>
        </w:rPr>
        <w:t xml:space="preserve">    </w:t>
      </w:r>
      <w:r>
        <w:rPr>
          <w:rFonts w:hint="eastAsia" w:ascii="Times New Roman"/>
          <w:sz w:val="44"/>
          <w:szCs w:val="44"/>
        </w:rPr>
        <w:t>地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hint="eastAsia" w:ascii="Times New Roman"/>
          <w:sz w:val="44"/>
          <w:szCs w:val="44"/>
        </w:rPr>
        <w:t>方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hint="eastAsia" w:ascii="Times New Roman"/>
          <w:sz w:val="44"/>
          <w:szCs w:val="44"/>
        </w:rPr>
        <w:t>标</w:t>
      </w:r>
      <w:r>
        <w:rPr>
          <w:rFonts w:ascii="Times New Roman"/>
          <w:sz w:val="44"/>
          <w:szCs w:val="44"/>
        </w:rPr>
        <w:t xml:space="preserve">    </w:t>
      </w:r>
      <w:r>
        <w:rPr>
          <w:rFonts w:hint="eastAsia" w:ascii="Times New Roman"/>
          <w:sz w:val="44"/>
          <w:szCs w:val="44"/>
        </w:rPr>
        <w:t>准</w:t>
      </w:r>
    </w:p>
    <w:p>
      <w:pPr>
        <w:pStyle w:val="12"/>
        <w:framePr w:w="0" w:hRule="auto" w:wrap="auto" w:vAnchor="margin" w:hAnchor="text" w:xAlign="left" w:yAlign="inline"/>
        <w:adjustRightInd w:val="0"/>
        <w:snapToGrid w:val="0"/>
        <w:spacing w:line="240" w:lineRule="auto"/>
        <w:rPr>
          <w:rFonts w:ascii="Calibri" w:hAnsi="Calibri" w:cs="Calibri"/>
          <w:sz w:val="28"/>
          <w:szCs w:val="28"/>
        </w:rPr>
      </w:pPr>
      <w:r>
        <w:rPr>
          <w:rFonts w:ascii="Times New Roman"/>
          <w:sz w:val="32"/>
          <w:szCs w:val="32"/>
        </w:rPr>
        <w:t xml:space="preserve">                                 </w:t>
      </w:r>
      <w:r>
        <w:rPr>
          <w:rFonts w:ascii="Calibri" w:hAnsi="Calibri" w:cs="Calibri"/>
          <w:sz w:val="28"/>
          <w:szCs w:val="28"/>
        </w:rPr>
        <w:t xml:space="preserve"> DB34/T XXXX-XXXX</w:t>
      </w:r>
    </w:p>
    <w:p>
      <w:pPr>
        <w:pStyle w:val="12"/>
        <w:framePr w:w="0" w:hRule="auto" w:wrap="auto" w:vAnchor="margin" w:hAnchor="text" w:xAlign="left" w:yAlign="inline"/>
        <w:adjustRightInd w:val="0"/>
        <w:snapToGrid w:val="0"/>
        <w:spacing w:line="360" w:lineRule="auto"/>
        <w:jc w:val="both"/>
        <w:rPr>
          <w:rFonts w:ascii="Times New Roman"/>
          <w:sz w:val="32"/>
          <w:szCs w:val="32"/>
        </w:rPr>
      </w:pPr>
      <w:r>
        <w:pict>
          <v:shape id="_x0000_s1026" o:spid="_x0000_s1026" o:spt="32" type="#_x0000_t32" style="position:absolute;left:0pt;flip:y;margin-left:1.1pt;margin-top:7.9pt;height:3.1pt;width:448.9pt;z-index:251660288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pStyle w:val="12"/>
        <w:framePr w:w="0" w:hRule="auto" w:wrap="auto" w:vAnchor="margin" w:hAnchor="text" w:xAlign="left" w:yAlign="inline"/>
        <w:adjustRightInd w:val="0"/>
        <w:snapToGrid w:val="0"/>
        <w:spacing w:line="276" w:lineRule="auto"/>
        <w:ind w:firstLine="1100" w:firstLineChars="250"/>
        <w:jc w:val="both"/>
        <w:rPr>
          <w:rFonts w:hAnsi="宋体" w:cs="宋体"/>
          <w:sz w:val="44"/>
          <w:szCs w:val="44"/>
        </w:rPr>
      </w:pPr>
    </w:p>
    <w:p>
      <w:pPr>
        <w:pStyle w:val="12"/>
        <w:framePr w:w="0" w:hRule="auto" w:wrap="auto" w:vAnchor="margin" w:hAnchor="text" w:xAlign="left" w:yAlign="inline"/>
        <w:adjustRightInd w:val="0"/>
        <w:snapToGrid w:val="0"/>
        <w:spacing w:line="276" w:lineRule="auto"/>
        <w:ind w:firstLine="1320" w:firstLineChars="300"/>
        <w:jc w:val="both"/>
        <w:rPr>
          <w:sz w:val="44"/>
          <w:szCs w:val="44"/>
        </w:rPr>
      </w:pPr>
      <w:r>
        <w:rPr>
          <w:rFonts w:hint="eastAsia"/>
          <w:sz w:val="44"/>
          <w:szCs w:val="44"/>
        </w:rPr>
        <w:t>大别山观音豆腐制作技术规程</w:t>
      </w:r>
    </w:p>
    <w:p>
      <w:pPr>
        <w:spacing w:line="360" w:lineRule="auto"/>
        <w:rPr>
          <w:rFonts w:ascii="宋体" w:hAnsi="宋体" w:cs="宋体"/>
          <w:kern w:val="0"/>
          <w:sz w:val="36"/>
          <w:szCs w:val="36"/>
        </w:rPr>
      </w:pPr>
      <w:r>
        <w:rPr>
          <w:rFonts w:ascii="微软雅黑" w:hAnsi="微软雅黑"/>
          <w:color w:val="333333"/>
          <w:sz w:val="27"/>
          <w:szCs w:val="27"/>
          <w:shd w:val="clear" w:color="auto" w:fill="FFFFFF"/>
        </w:rPr>
        <w:t>Technical Specification for the production of Guanyin Bean Curd in Dabie Mountains</w:t>
      </w: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297" w:firstLineChars="916"/>
        <w:rPr>
          <w:rFonts w:ascii="宋体" w:hAnsi="宋体" w:cs="宋体"/>
          <w:kern w:val="0"/>
          <w:sz w:val="36"/>
          <w:szCs w:val="36"/>
        </w:rPr>
      </w:pPr>
    </w:p>
    <w:p>
      <w:pPr>
        <w:spacing w:line="360" w:lineRule="auto"/>
        <w:ind w:firstLine="300" w:firstLineChars="100"/>
        <w:rPr>
          <w:rFonts w:ascii="黑体" w:hAnsi="黑体" w:eastAsia="黑体" w:cs="宋体"/>
          <w:kern w:val="0"/>
          <w:sz w:val="30"/>
          <w:szCs w:val="30"/>
        </w:rPr>
      </w:pPr>
      <w:r>
        <w:rPr>
          <w:rFonts w:hint="eastAsia" w:ascii="黑体" w:hAnsi="黑体" w:eastAsia="黑体" w:cs="宋体"/>
          <w:kern w:val="0"/>
          <w:sz w:val="30"/>
          <w:szCs w:val="30"/>
        </w:rPr>
        <w:t>XXXX-XX-XX发布                       XXXX-XX-XX实施</w:t>
      </w:r>
    </w:p>
    <w:p>
      <w:pPr>
        <w:spacing w:line="360" w:lineRule="auto"/>
        <w:ind w:firstLine="210" w:firstLineChars="100"/>
        <w:rPr>
          <w:rFonts w:ascii="宋体" w:hAnsi="宋体" w:cs="宋体" w:eastAsiaTheme="minorEastAsia"/>
          <w:kern w:val="0"/>
          <w:sz w:val="36"/>
          <w:szCs w:val="36"/>
        </w:rPr>
      </w:pPr>
      <w:r>
        <w:rPr>
          <w:rFonts w:asciiTheme="minorHAnsi" w:hAnsiTheme="minorHAnsi" w:eastAsiaTheme="minorEastAsia" w:cstheme="minorBidi"/>
          <w:szCs w:val="22"/>
        </w:rPr>
        <w:pict>
          <v:shape id="_x0000_s1027" o:spid="_x0000_s1027" o:spt="32" type="#_x0000_t32" style="position:absolute;left:0pt;margin-left:19.9pt;margin-top:19.3pt;height:0.65pt;width:396.9pt;z-index:251661312;mso-width-relative:page;mso-height-relative:page;" o:connectortype="straight" filled="f" coordsize="21600,21600">
            <v:path arrowok="t"/>
            <v:fill on="f" focussize="0,0"/>
            <v:stroke/>
            <v:imagedata o:title=""/>
            <o:lock v:ext="edit"/>
          </v:shape>
        </w:pict>
      </w:r>
    </w:p>
    <w:p>
      <w:pPr>
        <w:spacing w:line="360" w:lineRule="auto"/>
        <w:ind w:firstLine="1760" w:firstLineChars="550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六安市市场监督管理局   发布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spacing w:line="375" w:lineRule="atLeast"/>
        <w:ind w:firstLine="3360" w:firstLineChars="1200"/>
        <w:jc w:val="left"/>
        <w:rPr>
          <w:rFonts w:ascii="黑体" w:hAnsi="黑体" w:eastAsia="黑体" w:cs="宋体"/>
          <w:color w:val="000000"/>
          <w:kern w:val="0"/>
          <w:sz w:val="28"/>
          <w:szCs w:val="28"/>
        </w:rPr>
      </w:pPr>
    </w:p>
    <w:p>
      <w:pPr>
        <w:widowControl/>
        <w:shd w:val="clear" w:color="auto" w:fill="FFFFFF"/>
        <w:wordWrap w:val="0"/>
        <w:spacing w:line="375" w:lineRule="atLeast"/>
        <w:ind w:firstLine="3360" w:firstLineChars="1200"/>
        <w:jc w:val="left"/>
        <w:rPr>
          <w:rFonts w:ascii="黑体" w:hAnsi="黑体" w:eastAsia="黑体" w:cs="宋体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前 言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本标准按照</w:t>
      </w:r>
      <w:r>
        <w:rPr>
          <w:rFonts w:ascii="Verdana" w:hAnsi="Verdana" w:cs="宋体"/>
          <w:color w:val="000000"/>
          <w:kern w:val="0"/>
          <w:szCs w:val="21"/>
        </w:rPr>
        <w:t>GB/T1.1-2009</w:t>
      </w:r>
      <w:r>
        <w:rPr>
          <w:rFonts w:hint="eastAsia" w:ascii="Verdana" w:hAnsi="Verdana" w:cs="宋体"/>
          <w:color w:val="000000"/>
          <w:kern w:val="0"/>
          <w:szCs w:val="21"/>
        </w:rPr>
        <w:t>给出的规则起草。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本标准由六安市林业局提出并归口。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本标准起草单位：安徽集味垚生态农业有限公司</w:t>
      </w:r>
      <w:r>
        <w:rPr>
          <w:rFonts w:ascii="Verdana" w:hAnsi="Verdana" w:cs="宋体"/>
          <w:color w:val="000000"/>
          <w:kern w:val="0"/>
          <w:szCs w:val="21"/>
        </w:rPr>
        <w:t xml:space="preserve"> </w:t>
      </w:r>
      <w:r>
        <w:rPr>
          <w:rFonts w:hint="eastAsia" w:ascii="Verdana" w:hAnsi="Verdana" w:cs="宋体"/>
          <w:color w:val="000000"/>
          <w:kern w:val="0"/>
          <w:szCs w:val="21"/>
        </w:rPr>
        <w:t>、六安市金安区小村姑农业合作社、皖西学院、六安市林业局。</w:t>
      </w:r>
    </w:p>
    <w:p>
      <w:pPr>
        <w:widowControl/>
        <w:shd w:val="clear" w:color="auto" w:fill="FFFFFF"/>
        <w:wordWrap w:val="0"/>
        <w:spacing w:line="375" w:lineRule="atLeast"/>
        <w:jc w:val="left"/>
        <w:rPr>
          <w:rFonts w:ascii="Verdana" w:hAnsi="Verdana" w:cs="宋体"/>
          <w:color w:val="000000"/>
          <w:kern w:val="0"/>
          <w:sz w:val="18"/>
          <w:szCs w:val="18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本标准主要起草人：吕晓龙、张高琴、戴军、张文伟、姚厚军</w:t>
      </w:r>
      <w:r>
        <w:rPr>
          <w:rFonts w:hint="eastAsia" w:ascii="Verdana" w:hAnsi="Verdana" w:cs="宋体"/>
          <w:color w:val="000000"/>
          <w:kern w:val="0"/>
          <w:sz w:val="18"/>
          <w:szCs w:val="18"/>
        </w:rPr>
        <w:t>。</w:t>
      </w: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 w:val="24"/>
        </w:rPr>
      </w:pPr>
    </w:p>
    <w:p>
      <w:pPr>
        <w:widowControl/>
        <w:shd w:val="clear" w:color="auto" w:fill="FFFFFF"/>
        <w:wordWrap w:val="0"/>
        <w:spacing w:line="375" w:lineRule="atLeast"/>
        <w:ind w:firstLine="1968" w:firstLineChars="700"/>
        <w:jc w:val="left"/>
        <w:outlineLvl w:val="3"/>
        <w:rPr>
          <w:rFonts w:ascii="黑体" w:hAnsi="黑体" w:eastAsia="黑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b/>
          <w:bCs/>
          <w:color w:val="000000"/>
          <w:kern w:val="0"/>
          <w:sz w:val="28"/>
          <w:szCs w:val="28"/>
        </w:rPr>
        <w:t>大别山 “观音豆腐”制作技术规程</w:t>
      </w:r>
    </w:p>
    <w:p>
      <w:pPr>
        <w:widowControl/>
        <w:shd w:val="clear" w:color="auto" w:fill="FFFFFF"/>
        <w:wordWrap w:val="0"/>
        <w:spacing w:line="375" w:lineRule="atLeast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</w:p>
    <w:p>
      <w:pPr>
        <w:widowControl/>
        <w:shd w:val="clear" w:color="auto" w:fill="FFFFFF"/>
        <w:wordWrap w:val="0"/>
        <w:spacing w:line="480" w:lineRule="auto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1　范围</w:t>
      </w:r>
    </w:p>
    <w:p>
      <w:pPr>
        <w:widowControl/>
        <w:shd w:val="clear" w:color="auto" w:fill="FFFFFF"/>
        <w:wordWrap w:val="0"/>
        <w:spacing w:after="240" w:line="375" w:lineRule="atLeast"/>
        <w:ind w:left="420" w:leftChars="20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本标准规定了观音豆腐制作的场地、加工技术农户加工的要求。</w:t>
      </w:r>
      <w:r>
        <w:rPr>
          <w:rFonts w:ascii="Verdana" w:hAnsi="Verdana" w:cs="宋体"/>
          <w:color w:val="000000"/>
          <w:kern w:val="0"/>
          <w:szCs w:val="21"/>
        </w:rPr>
        <w:t> </w:t>
      </w:r>
      <w:r>
        <w:rPr>
          <w:rFonts w:ascii="Verdana" w:hAnsi="Verdana" w:cs="宋体"/>
          <w:color w:val="000000"/>
          <w:kern w:val="0"/>
          <w:szCs w:val="21"/>
        </w:rPr>
        <w:br w:type="textWrapping"/>
      </w:r>
      <w:r>
        <w:rPr>
          <w:rFonts w:hint="eastAsia" w:ascii="Verdana" w:hAnsi="Verdana" w:cs="宋体"/>
          <w:color w:val="000000"/>
          <w:kern w:val="0"/>
          <w:szCs w:val="21"/>
        </w:rPr>
        <w:t>本标准适用于六安市境内观音豆腐制作加工行为。</w:t>
      </w:r>
    </w:p>
    <w:p>
      <w:pPr>
        <w:widowControl/>
        <w:shd w:val="clear" w:color="auto" w:fill="FFFFFF"/>
        <w:wordWrap w:val="0"/>
        <w:spacing w:line="480" w:lineRule="auto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2　规范性引用文件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Theme="minorHAnsi" w:hAnsiTheme="minorHAnsi" w:eastAsiaTheme="minorEastAsia" w:cstheme="minorBidi"/>
          <w:szCs w:val="22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下列文件对于本文件的应用是必不可少的。凡是注日期的引用文件，仅所注日期的版本适用于本文件。凡是不注日期的引用文件，其最新版本（包括所有的修改单）适用于本文件。</w:t>
      </w:r>
    </w:p>
    <w:p>
      <w:pPr>
        <w:spacing w:line="360" w:lineRule="auto"/>
        <w:ind w:firstLine="420" w:firstLineChars="200"/>
      </w:pPr>
      <w:r>
        <w:t>GB5749-2006</w:t>
      </w:r>
      <w:r>
        <w:rPr>
          <w:rFonts w:hint="eastAsia"/>
        </w:rPr>
        <w:t>　生活饮用水卫生标准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ind w:firstLine="420" w:firstLineChars="200"/>
        <w:rPr>
          <w:b w:val="0"/>
          <w:sz w:val="21"/>
          <w:szCs w:val="21"/>
        </w:rPr>
      </w:pPr>
      <w:r>
        <w:rPr>
          <w:rFonts w:asciiTheme="majorHAnsi" w:hAnsiTheme="majorHAnsi" w:eastAsiaTheme="minorEastAsia"/>
          <w:b w:val="0"/>
          <w:sz w:val="21"/>
          <w:szCs w:val="21"/>
        </w:rPr>
        <w:t>GB4806,7-2016</w:t>
      </w:r>
      <w:r>
        <w:rPr>
          <w:rFonts w:hint="eastAsia" w:asciiTheme="minorEastAsia" w:hAnsiTheme="minorEastAsia" w:eastAsiaTheme="minorEastAsia"/>
          <w:b w:val="0"/>
        </w:rPr>
        <w:t>　</w:t>
      </w:r>
      <w:r>
        <w:fldChar w:fldCharType="begin"/>
      </w:r>
      <w:r>
        <w:instrText xml:space="preserve"> HYPERLINK "https://www.antpedia.com/standard/sp/290782.html" \t "_blank" </w:instrText>
      </w:r>
      <w:r>
        <w:fldChar w:fldCharType="separate"/>
      </w:r>
      <w:r>
        <w:rPr>
          <w:rStyle w:val="10"/>
          <w:rFonts w:hint="eastAsia"/>
          <w:b w:val="0"/>
          <w:color w:val="auto"/>
          <w:sz w:val="21"/>
          <w:szCs w:val="21"/>
          <w:u w:val="none"/>
        </w:rPr>
        <w:t>食品接触用塑料材料及制品</w:t>
      </w:r>
      <w:r>
        <w:rPr>
          <w:rStyle w:val="10"/>
          <w:rFonts w:hint="eastAsia"/>
          <w:b w:val="0"/>
          <w:color w:val="auto"/>
          <w:sz w:val="21"/>
          <w:szCs w:val="21"/>
          <w:u w:val="none"/>
        </w:rPr>
        <w:fldChar w:fldCharType="end"/>
      </w:r>
    </w:p>
    <w:p>
      <w:pPr>
        <w:spacing w:line="360" w:lineRule="auto"/>
        <w:ind w:firstLine="420" w:firstLineChars="200"/>
        <w:rPr>
          <w:szCs w:val="22"/>
        </w:rPr>
      </w:pPr>
      <w:r>
        <w:t xml:space="preserve">GB 2760-2014  </w:t>
      </w:r>
      <w:r>
        <w:rPr>
          <w:rFonts w:hint="eastAsia"/>
        </w:rPr>
        <w:t>食品添加剂使用卫生标准</w:t>
      </w:r>
    </w:p>
    <w:p>
      <w:pPr>
        <w:spacing w:line="360" w:lineRule="auto"/>
        <w:ind w:firstLine="420" w:firstLineChars="200"/>
      </w:pPr>
      <w:r>
        <w:t xml:space="preserve">GB /T 6388-1986  </w:t>
      </w:r>
      <w:r>
        <w:rPr>
          <w:rFonts w:hint="eastAsia"/>
        </w:rPr>
        <w:t>运输包装收发货标志</w:t>
      </w:r>
    </w:p>
    <w:p>
      <w:pPr>
        <w:spacing w:line="360" w:lineRule="auto"/>
        <w:ind w:firstLine="420" w:firstLineChars="200"/>
      </w:pPr>
      <w:r>
        <w:t xml:space="preserve">GB 7718-1994  </w:t>
      </w:r>
      <w:r>
        <w:rPr>
          <w:rFonts w:hint="eastAsia"/>
        </w:rPr>
        <w:t>食品标签通用标准</w:t>
      </w:r>
    </w:p>
    <w:p>
      <w:pPr>
        <w:spacing w:line="360" w:lineRule="auto"/>
        <w:ind w:firstLine="420" w:firstLineChars="200"/>
      </w:pPr>
      <w:r>
        <w:t xml:space="preserve">NY /T 5340  </w:t>
      </w:r>
      <w:r>
        <w:rPr>
          <w:rFonts w:hint="eastAsia"/>
        </w:rPr>
        <w:t>无公害食品</w:t>
      </w:r>
      <w:r>
        <w:t xml:space="preserve"> </w:t>
      </w:r>
      <w:r>
        <w:rPr>
          <w:rFonts w:hint="eastAsia"/>
        </w:rPr>
        <w:t>产品检验规范</w:t>
      </w:r>
    </w:p>
    <w:p>
      <w:pPr>
        <w:spacing w:line="360" w:lineRule="auto"/>
        <w:ind w:firstLine="420" w:firstLineChars="200"/>
      </w:pPr>
      <w:r>
        <w:rPr>
          <w:rFonts w:hint="eastAsia"/>
        </w:rPr>
        <w:t>中华人民共和国食品卫生法</w:t>
      </w:r>
    </w:p>
    <w:p>
      <w:pPr>
        <w:widowControl/>
        <w:shd w:val="clear" w:color="auto" w:fill="FFFFFF"/>
        <w:wordWrap w:val="0"/>
        <w:spacing w:line="480" w:lineRule="auto"/>
        <w:jc w:val="left"/>
        <w:outlineLvl w:val="3"/>
        <w:rPr>
          <w:rFonts w:ascii="宋体" w:hAnsi="宋体" w:cs="宋体"/>
          <w:b/>
          <w:bCs/>
          <w:color w:val="000000"/>
          <w:kern w:val="0"/>
          <w:szCs w:val="21"/>
        </w:rPr>
      </w:pPr>
      <w:r>
        <w:rPr>
          <w:rFonts w:hint="eastAsia" w:ascii="宋体" w:hAnsi="宋体" w:cs="宋体"/>
          <w:b/>
          <w:bCs/>
          <w:color w:val="000000"/>
          <w:kern w:val="0"/>
          <w:szCs w:val="21"/>
        </w:rPr>
        <w:t>3　术语和定义</w:t>
      </w:r>
    </w:p>
    <w:p>
      <w:pPr>
        <w:widowControl/>
        <w:shd w:val="clear" w:color="auto" w:fill="FFFFFF"/>
        <w:wordWrap w:val="0"/>
        <w:spacing w:line="276" w:lineRule="auto"/>
        <w:ind w:firstLine="420" w:firstLineChars="200"/>
        <w:jc w:val="left"/>
        <w:rPr>
          <w:rFonts w:ascii="Verdana" w:hAnsi="Verdana" w:cs="宋体"/>
          <w:color w:val="000000"/>
          <w:kern w:val="0"/>
          <w:szCs w:val="21"/>
        </w:rPr>
      </w:pPr>
      <w:r>
        <w:rPr>
          <w:rFonts w:hint="eastAsia" w:ascii="Verdana" w:hAnsi="Verdana" w:cs="宋体"/>
          <w:color w:val="000000"/>
          <w:kern w:val="0"/>
          <w:szCs w:val="21"/>
        </w:rPr>
        <w:t>下列术语和定义适用于本文件。</w:t>
      </w:r>
      <w:r>
        <w:rPr>
          <w:rFonts w:ascii="Verdana" w:hAnsi="Verdana" w:cs="宋体"/>
          <w:color w:val="000000"/>
          <w:kern w:val="0"/>
          <w:szCs w:val="21"/>
        </w:rPr>
        <w:t>  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黑体" w:hAnsi="黑体" w:eastAsia="黑体" w:cs="Arial"/>
          <w:color w:val="333333"/>
          <w:sz w:val="21"/>
          <w:szCs w:val="21"/>
        </w:rPr>
      </w:pPr>
      <w:r>
        <w:rPr>
          <w:rFonts w:hint="eastAsia" w:ascii="黑体" w:hAnsi="黑体" w:eastAsia="黑体" w:cs="Arial"/>
          <w:color w:val="333333"/>
          <w:sz w:val="21"/>
          <w:szCs w:val="21"/>
        </w:rPr>
        <w:t>3.1</w:t>
      </w:r>
    </w:p>
    <w:p>
      <w:pPr>
        <w:spacing w:line="480" w:lineRule="auto"/>
        <w:ind w:firstLine="420" w:firstLineChars="200"/>
        <w:rPr>
          <w:rFonts w:ascii="黑体" w:hAnsi="黑体" w:eastAsia="黑体" w:cstheme="minorBidi"/>
          <w:szCs w:val="21"/>
        </w:rPr>
      </w:pPr>
      <w:r>
        <w:rPr>
          <w:rFonts w:hint="eastAsia" w:ascii="黑体" w:hAnsi="黑体" w:eastAsia="黑体"/>
          <w:szCs w:val="21"/>
        </w:rPr>
        <w:t>豆腐柴</w:t>
      </w:r>
      <w:r>
        <w:rPr>
          <w:rFonts w:ascii="微软雅黑" w:hAnsi="微软雅黑"/>
          <w:color w:val="333333"/>
          <w:szCs w:val="21"/>
          <w:shd w:val="clear" w:color="auto" w:fill="FFFFFF"/>
        </w:rPr>
        <w:t>Bean curd wood</w:t>
      </w:r>
      <w:r>
        <w:rPr>
          <w:rFonts w:hint="eastAsia" w:ascii="黑体" w:hAnsi="黑体" w:eastAsia="黑体"/>
          <w:szCs w:val="21"/>
        </w:rPr>
        <w:t xml:space="preserve"> 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2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豆腐柴</w:t>
      </w:r>
      <w:r>
        <w:rPr>
          <w:rStyle w:val="9"/>
          <w:rFonts w:hint="eastAsia" w:ascii="Arial" w:hAnsi="Arial" w:cs="Arial"/>
          <w:color w:val="333333"/>
          <w:sz w:val="21"/>
          <w:szCs w:val="21"/>
        </w:rPr>
        <w:t>（拉丁学名：</w:t>
      </w:r>
      <w:r>
        <w:rPr>
          <w:rStyle w:val="9"/>
          <w:rFonts w:ascii="Arial" w:hAnsi="Arial" w:cs="Arial"/>
          <w:color w:val="333333"/>
          <w:sz w:val="21"/>
          <w:szCs w:val="21"/>
        </w:rPr>
        <w:t>Premna microphylla Turcz.</w:t>
      </w:r>
      <w:r>
        <w:rPr>
          <w:rStyle w:val="9"/>
          <w:rFonts w:hint="eastAsia" w:ascii="Arial" w:hAnsi="Arial" w:cs="Arial"/>
          <w:color w:val="333333"/>
          <w:sz w:val="21"/>
          <w:szCs w:val="21"/>
        </w:rPr>
        <w:t>），</w:t>
      </w:r>
      <w:r>
        <w:rPr>
          <w:rFonts w:hint="eastAsia"/>
          <w:color w:val="434A54"/>
          <w:sz w:val="21"/>
          <w:szCs w:val="21"/>
          <w:shd w:val="clear" w:color="auto" w:fill="FFFFFF"/>
        </w:rPr>
        <w:t>又名豆腐木、臭黄荆、腐婢、斑鸠叶，为马鞭草科豆腐柴属多年生落叶灌木，是一种药食兼用植物。豆腐柴的根、茎、叶均可入药，具清热解毒、消肿止血等功效。豆腐柴叶营养丰富，富含果胶，可用于果胶提取，也可作为绿色食品的原料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2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幼枝有柔毛，老枝变无毛。叶揉之有臭味，卵状披针形、椭圆形、卵形或倒卵形，长</w:t>
      </w:r>
      <w:r>
        <w:rPr>
          <w:rFonts w:ascii="Arial" w:hAnsi="Arial" w:cs="Arial"/>
          <w:color w:val="333333"/>
          <w:sz w:val="21"/>
          <w:szCs w:val="21"/>
        </w:rPr>
        <w:t>3-13</w:t>
      </w:r>
      <w:r>
        <w:rPr>
          <w:rFonts w:hint="eastAsia" w:ascii="Arial" w:hAnsi="Arial" w:cs="Arial"/>
          <w:color w:val="333333"/>
          <w:sz w:val="21"/>
          <w:szCs w:val="21"/>
        </w:rPr>
        <w:t>厘米，宽</w:t>
      </w:r>
      <w:r>
        <w:rPr>
          <w:rFonts w:ascii="Arial" w:hAnsi="Arial" w:cs="Arial"/>
          <w:color w:val="333333"/>
          <w:sz w:val="21"/>
          <w:szCs w:val="21"/>
        </w:rPr>
        <w:t>1.5-6</w:t>
      </w:r>
      <w:r>
        <w:rPr>
          <w:rFonts w:hint="eastAsia" w:ascii="Arial" w:hAnsi="Arial" w:cs="Arial"/>
          <w:color w:val="333333"/>
          <w:sz w:val="21"/>
          <w:szCs w:val="21"/>
        </w:rPr>
        <w:t>厘米，顶端急尖至长渐尖，基部渐狭窄下延至叶柄两侧。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82"/>
        <w:rPr>
          <w:rFonts w:ascii="Arial" w:hAnsi="Arial" w:cs="Arial"/>
          <w:color w:val="333333"/>
          <w:sz w:val="21"/>
          <w:szCs w:val="21"/>
        </w:rPr>
      </w:pPr>
      <w:r>
        <w:rPr>
          <w:rFonts w:hint="eastAsia" w:ascii="Arial" w:hAnsi="Arial" w:cs="Arial"/>
          <w:color w:val="333333"/>
          <w:sz w:val="21"/>
          <w:szCs w:val="21"/>
        </w:rPr>
        <w:t>产我国华东、中南、华南以至四川、贵州等地。生山坡林下或林缘。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3.2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="黑体" w:hAnsi="黑体" w:eastAsia="黑体" w:cs="Arial"/>
          <w:color w:val="333333"/>
          <w:sz w:val="21"/>
          <w:szCs w:val="21"/>
        </w:rPr>
      </w:pPr>
      <w:r>
        <w:rPr>
          <w:rFonts w:hint="eastAsia" w:ascii="黑体" w:hAnsi="黑体" w:eastAsia="黑体" w:cs="Arial"/>
          <w:color w:val="333333"/>
          <w:sz w:val="21"/>
          <w:szCs w:val="21"/>
        </w:rPr>
        <w:t>观音豆腐</w:t>
      </w:r>
      <w:r>
        <w:rPr>
          <w:rFonts w:ascii="微软雅黑" w:hAnsi="微软雅黑"/>
          <w:color w:val="333333"/>
          <w:sz w:val="21"/>
          <w:szCs w:val="21"/>
          <w:shd w:val="clear" w:color="auto" w:fill="FFFFFF"/>
        </w:rPr>
        <w:t>Bean curd with guanyin</w:t>
      </w:r>
    </w:p>
    <w:p>
      <w:pPr>
        <w:pStyle w:val="5"/>
        <w:shd w:val="clear" w:color="auto" w:fill="FFFFFF"/>
        <w:spacing w:before="0" w:beforeAutospacing="0" w:after="225" w:afterAutospacing="0" w:line="360" w:lineRule="auto"/>
        <w:ind w:firstLine="480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hint="eastAsia" w:ascii="Arial" w:hAnsi="Arial" w:cs="Arial"/>
          <w:sz w:val="21"/>
          <w:szCs w:val="21"/>
          <w:shd w:val="clear" w:color="auto" w:fill="FFFFFF"/>
        </w:rPr>
        <w:t>观音豆腐又名</w:t>
      </w:r>
      <w:r>
        <w:fldChar w:fldCharType="begin"/>
      </w:r>
      <w:r>
        <w:instrText xml:space="preserve"> HYPERLINK "https://baike.so.com/doc/611896-647874.html" \t "_blank" </w:instrText>
      </w:r>
      <w:r>
        <w:fldChar w:fldCharType="separate"/>
      </w:r>
      <w:r>
        <w:rPr>
          <w:rStyle w:val="10"/>
          <w:rFonts w:hint="eastAsia" w:ascii="Arial" w:hAnsi="Arial" w:cs="Arial"/>
          <w:color w:val="auto"/>
          <w:sz w:val="21"/>
          <w:szCs w:val="21"/>
          <w:u w:val="none"/>
          <w:shd w:val="clear" w:color="auto" w:fill="FFFFFF"/>
        </w:rPr>
        <w:t>神仙豆腐</w:t>
      </w:r>
      <w:r>
        <w:rPr>
          <w:rStyle w:val="10"/>
          <w:rFonts w:hint="eastAsia" w:ascii="Arial" w:hAnsi="Arial" w:cs="Arial"/>
          <w:color w:val="auto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/>
          <w:sz w:val="21"/>
          <w:szCs w:val="21"/>
        </w:rPr>
        <w:t>、绿豆腐</w:t>
      </w:r>
      <w:r>
        <w:rPr>
          <w:rFonts w:hint="eastAsia" w:ascii="Arial" w:hAnsi="Arial" w:cs="Arial"/>
          <w:sz w:val="21"/>
          <w:szCs w:val="21"/>
          <w:shd w:val="clear" w:color="auto" w:fill="FFFFFF"/>
        </w:rPr>
        <w:t>，是安徽省大别山、九华山、黄山、贵州地区和浙江一带的传统小吃。以大别山、</w:t>
      </w:r>
      <w:r>
        <w:fldChar w:fldCharType="begin"/>
      </w:r>
      <w:r>
        <w:instrText xml:space="preserve"> HYPERLINK "https://baike.so.com/doc/2585292-7574490.html" \t "_blank" </w:instrText>
      </w:r>
      <w:r>
        <w:fldChar w:fldCharType="separate"/>
      </w:r>
      <w:r>
        <w:rPr>
          <w:rStyle w:val="10"/>
          <w:rFonts w:hint="eastAsia" w:ascii="Arial" w:hAnsi="Arial" w:cs="Arial"/>
          <w:color w:val="auto"/>
          <w:sz w:val="21"/>
          <w:szCs w:val="21"/>
          <w:u w:val="none"/>
          <w:shd w:val="clear" w:color="auto" w:fill="FFFFFF"/>
        </w:rPr>
        <w:t>九华</w:t>
      </w:r>
      <w:r>
        <w:rPr>
          <w:rStyle w:val="10"/>
          <w:rFonts w:hint="eastAsia" w:ascii="Arial" w:hAnsi="Arial" w:cs="Arial"/>
          <w:color w:val="auto"/>
          <w:sz w:val="21"/>
          <w:szCs w:val="21"/>
          <w:u w:val="none"/>
          <w:shd w:val="clear" w:color="auto" w:fill="FFFFFF"/>
        </w:rPr>
        <w:fldChar w:fldCharType="end"/>
      </w:r>
      <w:r>
        <w:fldChar w:fldCharType="begin"/>
      </w:r>
      <w:r>
        <w:instrText xml:space="preserve"> HYPERLINK "https://baike.so.com/doc/6557180-6770933.html" \t "_blank" </w:instrText>
      </w:r>
      <w:r>
        <w:fldChar w:fldCharType="separate"/>
      </w:r>
      <w:r>
        <w:rPr>
          <w:rStyle w:val="10"/>
          <w:rFonts w:hint="eastAsia" w:ascii="Arial" w:hAnsi="Arial" w:cs="Arial"/>
          <w:color w:val="auto"/>
          <w:sz w:val="21"/>
          <w:szCs w:val="21"/>
          <w:u w:val="none"/>
          <w:shd w:val="clear" w:color="auto" w:fill="FFFFFF"/>
        </w:rPr>
        <w:t>山地区</w:t>
      </w:r>
      <w:r>
        <w:rPr>
          <w:rStyle w:val="10"/>
          <w:rFonts w:hint="eastAsia" w:ascii="Arial" w:hAnsi="Arial" w:cs="Arial"/>
          <w:color w:val="auto"/>
          <w:sz w:val="21"/>
          <w:szCs w:val="21"/>
          <w:u w:val="none"/>
          <w:shd w:val="clear" w:color="auto" w:fill="FFFFFF"/>
        </w:rPr>
        <w:fldChar w:fldCharType="end"/>
      </w:r>
      <w:r>
        <w:rPr>
          <w:rFonts w:hint="eastAsia" w:ascii="Arial" w:hAnsi="Arial" w:cs="Arial"/>
          <w:sz w:val="21"/>
          <w:szCs w:val="21"/>
          <w:shd w:val="clear" w:color="auto" w:fill="FFFFFF"/>
        </w:rPr>
        <w:t>特有的野生灌木</w:t>
      </w:r>
      <w:r>
        <w:rPr>
          <w:rFonts w:ascii="Arial" w:hAnsi="Arial" w:cs="Arial"/>
          <w:sz w:val="21"/>
          <w:szCs w:val="21"/>
          <w:shd w:val="clear" w:color="auto" w:fill="FFFFFF"/>
        </w:rPr>
        <w:t>—</w:t>
      </w:r>
      <w:r>
        <w:rPr>
          <w:rFonts w:hint="eastAsia" w:ascii="Arial" w:hAnsi="Arial" w:cs="Arial"/>
          <w:sz w:val="21"/>
          <w:szCs w:val="21"/>
          <w:shd w:val="clear" w:color="auto" w:fill="FFFFFF"/>
        </w:rPr>
        <w:t>豆腐柴（也称腐婢树、观音树）叶特制而成的，因其季节性强、量少、营养丰富而尽显珍贵。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黑体" w:hAnsi="黑体" w:eastAsia="黑体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3.3</w:t>
      </w:r>
    </w:p>
    <w:p>
      <w:pPr>
        <w:spacing w:line="360" w:lineRule="auto"/>
        <w:ind w:firstLine="420" w:firstLineChars="200"/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</w:rPr>
        <w:t>凝固剂</w:t>
      </w:r>
      <w:r>
        <w:fldChar w:fldCharType="begin"/>
      </w:r>
      <w:r>
        <w:instrText xml:space="preserve"> HYPERLINK "https://fanyi.so.com/?src=onebox" \l "coagulant" \t "_blank" </w:instrText>
      </w:r>
      <w:r>
        <w:fldChar w:fldCharType="separate"/>
      </w:r>
      <w:r>
        <w:rPr>
          <w:rStyle w:val="10"/>
          <w:rFonts w:hint="eastAsia" w:ascii="黑体" w:hAnsi="黑体" w:eastAsia="黑体"/>
          <w:color w:val="auto"/>
          <w:u w:val="none"/>
        </w:rPr>
        <w:t>coagulant</w:t>
      </w:r>
      <w:r>
        <w:rPr>
          <w:rStyle w:val="10"/>
          <w:rFonts w:hint="eastAsia" w:ascii="黑体" w:hAnsi="黑体" w:eastAsia="黑体"/>
          <w:color w:val="auto"/>
          <w:u w:val="none"/>
        </w:rPr>
        <w:fldChar w:fldCharType="end"/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cs="Arial" w:asciiTheme="minorEastAsia" w:hAnsiTheme="minorEastAsia"/>
          <w:szCs w:val="21"/>
          <w:shd w:val="clear" w:color="auto" w:fill="FFFFFF"/>
        </w:rPr>
        <w:t>凝固剂是指使食品中胶体（果胶、蛋白质等）凝固为不溶性凝胶状态的</w:t>
      </w:r>
      <w:r>
        <w:fldChar w:fldCharType="begin"/>
      </w:r>
      <w:r>
        <w:instrText xml:space="preserve"> HYPERLINK "https://baike.so.com/doc/5398824.html" \t "_blank" </w:instrText>
      </w:r>
      <w:r>
        <w:fldChar w:fldCharType="separate"/>
      </w:r>
      <w:r>
        <w:rPr>
          <w:rStyle w:val="10"/>
          <w:rFonts w:hint="eastAsia" w:cs="Arial" w:asciiTheme="minorEastAsia" w:hAnsiTheme="minorEastAsia"/>
          <w:color w:val="auto"/>
          <w:szCs w:val="21"/>
          <w:u w:val="none"/>
          <w:shd w:val="clear" w:color="auto" w:fill="FFFFFF"/>
        </w:rPr>
        <w:t>食品添加剂</w:t>
      </w:r>
      <w:r>
        <w:rPr>
          <w:rStyle w:val="10"/>
          <w:rFonts w:hint="eastAsia" w:cs="Arial" w:asciiTheme="minorEastAsia" w:hAnsiTheme="minorEastAsia"/>
          <w:color w:val="auto"/>
          <w:szCs w:val="21"/>
          <w:u w:val="none"/>
          <w:shd w:val="clear" w:color="auto" w:fill="FFFFFF"/>
        </w:rPr>
        <w:fldChar w:fldCharType="end"/>
      </w:r>
      <w:r>
        <w:rPr>
          <w:rFonts w:hint="eastAsia" w:cs="Arial" w:asciiTheme="minorEastAsia" w:hAnsiTheme="minorEastAsia"/>
          <w:szCs w:val="21"/>
          <w:shd w:val="clear" w:color="auto" w:fill="FFFFFF"/>
        </w:rPr>
        <w:t>，又被称为组织硬化剂。碳酸钙、草木灰、牙膏是观音豆腐常用的凝固剂。</w:t>
      </w:r>
    </w:p>
    <w:p>
      <w:pPr>
        <w:widowControl/>
        <w:shd w:val="clear" w:color="auto" w:fill="FFFFFF"/>
        <w:wordWrap w:val="0"/>
        <w:spacing w:line="360" w:lineRule="auto"/>
        <w:jc w:val="left"/>
        <w:outlineLvl w:val="3"/>
        <w:rPr>
          <w:rFonts w:ascii="黑体" w:hAnsi="黑体" w:eastAsia="黑体" w:cs="宋体"/>
          <w:b/>
          <w:bCs/>
          <w:kern w:val="0"/>
          <w:szCs w:val="21"/>
        </w:rPr>
      </w:pPr>
      <w:r>
        <w:rPr>
          <w:rFonts w:hint="eastAsia" w:ascii="黑体" w:hAnsi="黑体" w:eastAsia="黑体" w:cs="宋体"/>
          <w:b/>
          <w:bCs/>
          <w:kern w:val="0"/>
          <w:szCs w:val="21"/>
        </w:rPr>
        <w:t>4　</w:t>
      </w:r>
      <w:r>
        <w:rPr>
          <w:rFonts w:hint="eastAsia" w:ascii="黑体" w:hAnsi="黑体" w:eastAsia="黑体" w:cs="宋体"/>
          <w:kern w:val="0"/>
          <w:szCs w:val="21"/>
        </w:rPr>
        <w:t>加工</w:t>
      </w:r>
      <w:r>
        <w:rPr>
          <w:rFonts w:hint="eastAsia" w:ascii="黑体" w:hAnsi="黑体" w:eastAsia="黑体" w:cs="宋体"/>
          <w:b/>
          <w:bCs/>
          <w:kern w:val="0"/>
          <w:szCs w:val="21"/>
        </w:rPr>
        <w:t>要求</w:t>
      </w:r>
    </w:p>
    <w:p>
      <w:pPr>
        <w:pStyle w:val="2"/>
        <w:shd w:val="clear" w:color="auto" w:fill="FFFFFF"/>
        <w:spacing w:before="0" w:beforeAutospacing="0" w:after="0" w:afterAutospacing="0" w:line="360" w:lineRule="auto"/>
        <w:rPr>
          <w:rFonts w:ascii="黑体" w:hAnsi="黑体" w:eastAsia="黑体"/>
          <w:b w:val="0"/>
          <w:sz w:val="21"/>
          <w:szCs w:val="21"/>
        </w:rPr>
      </w:pPr>
      <w:r>
        <w:rPr>
          <w:rFonts w:hint="eastAsia" w:ascii="黑体" w:hAnsi="黑体" w:eastAsia="黑体"/>
          <w:sz w:val="21"/>
          <w:szCs w:val="21"/>
        </w:rPr>
        <w:t>4.1</w:t>
      </w:r>
      <w:r>
        <w:rPr>
          <w:rFonts w:hint="eastAsia" w:ascii="黑体" w:hAnsi="黑体" w:eastAsia="黑体"/>
          <w:b w:val="0"/>
          <w:sz w:val="21"/>
          <w:szCs w:val="21"/>
        </w:rPr>
        <w:t>大气环境。</w:t>
      </w:r>
    </w:p>
    <w:p>
      <w:pPr>
        <w:spacing w:line="360" w:lineRule="auto"/>
        <w:ind w:firstLine="420" w:firstLineChars="200"/>
        <w:rPr>
          <w:rFonts w:ascii="黑体" w:hAnsi="黑体" w:eastAsia="黑体" w:cs="宋体"/>
          <w:kern w:val="0"/>
          <w:szCs w:val="21"/>
        </w:rPr>
      </w:pPr>
      <w:r>
        <w:rPr>
          <w:rFonts w:hint="eastAsia"/>
        </w:rPr>
        <w:t>观音豆腐加场所所处的大气环境不低于</w:t>
      </w:r>
      <w:r>
        <w:fldChar w:fldCharType="begin"/>
      </w:r>
      <w:r>
        <w:instrText xml:space="preserve"> HYPERLINK "https://www.so.com/link?m=a30MbNLVNXsWFjZE8DZ6o2QEQ04x4LTOEalCcisj8GFJqC6B1o0LKrGQ9iX0FgROIaPFMhhUZ9liSlTVRCPh8o06eIs1an92l7oZGlVWXbFIojtn9FldZA4gwJ0nLXwZg3JzGkwBa494mmGSN2r2X%2FLiq%2BZ7UdLlBbSXyPUPHUNaGG3Eync9x3j8%2FMpP2V%2BC60c%2Bw7ixMjjPCVto9pp6WWwuEwWM%3D" \t "_blank" </w:instrText>
      </w:r>
      <w:r>
        <w:fldChar w:fldCharType="separate"/>
      </w:r>
      <w:r>
        <w:rPr>
          <w:rStyle w:val="10"/>
          <w:rFonts w:hint="eastAsia"/>
          <w:color w:val="auto"/>
          <w:u w:val="none"/>
        </w:rPr>
        <w:t>《环境空气质量标准》</w:t>
      </w:r>
      <w:r>
        <w:rPr>
          <w:rStyle w:val="10"/>
          <w:color w:val="auto"/>
          <w:u w:val="none"/>
        </w:rPr>
        <w:t>(GB3095-2012) </w:t>
      </w:r>
      <w:r>
        <w:rPr>
          <w:rStyle w:val="10"/>
          <w:color w:val="auto"/>
          <w:u w:val="none"/>
        </w:rPr>
        <w:fldChar w:fldCharType="end"/>
      </w:r>
      <w:r>
        <w:rPr>
          <w:rFonts w:hint="eastAsia"/>
        </w:rPr>
        <w:t>中规定的二级标准要求。</w:t>
      </w: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4.2场地环境。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cs="宋体" w:asciiTheme="minorEastAsia" w:hAnsiTheme="minorEastAsia" w:eastAsiaTheme="minorEastAsia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加工厂离开垃圾场、畜牧场、医院、粪池50m以上,离开经常喷洒农药的农田l00m以上,离开交通主干道20m以上,远离排放三废的工业企业。要求水源清洁、充足、日照充分。</w:t>
      </w:r>
    </w:p>
    <w:p>
      <w:pPr>
        <w:widowControl/>
        <w:shd w:val="clear" w:color="auto" w:fill="FFFFFF"/>
        <w:spacing w:line="360" w:lineRule="auto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4.3水质标准。</w:t>
      </w:r>
    </w:p>
    <w:p>
      <w:pPr>
        <w:widowControl/>
        <w:shd w:val="clear" w:color="auto" w:fill="FFFFFF"/>
        <w:spacing w:line="360" w:lineRule="auto"/>
        <w:ind w:firstLine="420" w:firstLineChars="200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cs="宋体" w:asciiTheme="minorEastAsia" w:hAnsiTheme="minorEastAsia"/>
          <w:kern w:val="0"/>
          <w:szCs w:val="21"/>
        </w:rPr>
        <w:t>观音豆腐加工中直接用水、冲洗加工设备和厂房用水要达到GB5749的要求</w:t>
      </w:r>
      <w:r>
        <w:rPr>
          <w:rFonts w:hint="eastAsia" w:ascii="Verdana" w:hAnsi="Verdana" w:cs="宋体"/>
          <w:kern w:val="0"/>
          <w:szCs w:val="21"/>
        </w:rPr>
        <w:t>。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ascii="黑体" w:hAnsi="黑体" w:eastAsia="黑体" w:cs="宋体"/>
          <w:kern w:val="0"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4.4卫生环境。</w:t>
      </w:r>
    </w:p>
    <w:p>
      <w:pPr>
        <w:widowControl/>
        <w:shd w:val="clear" w:color="auto" w:fill="FFFFFF"/>
        <w:wordWrap w:val="0"/>
        <w:spacing w:line="276" w:lineRule="auto"/>
        <w:ind w:firstLine="420" w:firstLineChars="200"/>
        <w:jc w:val="left"/>
        <w:rPr>
          <w:rFonts w:ascii="Verdana" w:hAnsi="Verdana" w:cs="宋体"/>
          <w:kern w:val="0"/>
          <w:szCs w:val="21"/>
        </w:rPr>
      </w:pPr>
      <w:r>
        <w:rPr>
          <w:rFonts w:hint="eastAsia" w:ascii="Verdana" w:hAnsi="Verdana" w:cs="宋体"/>
          <w:kern w:val="0"/>
          <w:szCs w:val="21"/>
        </w:rPr>
        <w:t>加工厂应有卫生行政部门发放的卫生许可证。配有相应的更衣、盥洗、照明、防蝇、防鼠、防蟑螂、污水排放、存放垃圾和废弃物的设施。厕所有化粪池或净化装置。</w:t>
      </w:r>
    </w:p>
    <w:p>
      <w:pPr>
        <w:widowControl/>
        <w:shd w:val="clear" w:color="auto" w:fill="FFFFFF"/>
        <w:wordWrap w:val="0"/>
        <w:spacing w:line="360" w:lineRule="auto"/>
        <w:jc w:val="left"/>
        <w:rPr>
          <w:rFonts w:ascii="Verdana" w:hAnsi="Verdana" w:cs="宋体"/>
          <w:kern w:val="0"/>
          <w:szCs w:val="21"/>
        </w:rPr>
      </w:pPr>
      <w:r>
        <w:rPr>
          <w:rFonts w:ascii="Verdana" w:hAnsi="Verdana" w:cs="宋体"/>
          <w:kern w:val="0"/>
          <w:szCs w:val="21"/>
        </w:rPr>
        <w:t>5</w:t>
      </w:r>
      <w:r>
        <w:rPr>
          <w:rFonts w:hint="eastAsia" w:ascii="黑体" w:hAnsi="黑体" w:eastAsia="黑体" w:cs="宋体"/>
          <w:kern w:val="0"/>
          <w:szCs w:val="21"/>
        </w:rPr>
        <w:t>加工作业指导</w:t>
      </w:r>
    </w:p>
    <w:p>
      <w:pPr>
        <w:spacing w:line="360" w:lineRule="auto"/>
        <w:rPr>
          <w:rFonts w:ascii="黑体" w:hAnsi="黑体" w:eastAsia="黑体" w:cstheme="minorBidi"/>
          <w:bCs/>
          <w:szCs w:val="21"/>
        </w:rPr>
      </w:pPr>
      <w:r>
        <w:rPr>
          <w:rFonts w:hint="eastAsia" w:ascii="黑体" w:hAnsi="黑体" w:eastAsia="黑体" w:cs="宋体"/>
          <w:kern w:val="0"/>
          <w:szCs w:val="21"/>
        </w:rPr>
        <w:t>5</w:t>
      </w:r>
      <w:r>
        <w:rPr>
          <w:rFonts w:hint="eastAsia" w:ascii="黑体" w:hAnsi="黑体" w:eastAsia="黑体"/>
          <w:bCs/>
          <w:szCs w:val="21"/>
        </w:rPr>
        <w:t>.1原辅材料</w:t>
      </w:r>
    </w:p>
    <w:p>
      <w:pPr>
        <w:spacing w:line="276" w:lineRule="auto"/>
        <w:ind w:firstLine="420" w:firstLineChars="200"/>
        <w:rPr>
          <w:rFonts w:asciiTheme="minorHAnsi" w:hAnsiTheme="minorHAnsi" w:eastAsiaTheme="minorEastAsia"/>
          <w:szCs w:val="22"/>
        </w:rPr>
      </w:pPr>
      <w:r>
        <w:rPr>
          <w:rFonts w:hint="eastAsia"/>
        </w:rPr>
        <w:t>主料：豆腐柴鲜叶片或干叶，采购或直接采摘，标准均为食品级；</w:t>
      </w:r>
    </w:p>
    <w:p>
      <w:pPr>
        <w:spacing w:line="276" w:lineRule="auto"/>
        <w:ind w:firstLine="420" w:firstLineChars="200"/>
      </w:pPr>
      <w:r>
        <w:rPr>
          <w:rFonts w:hint="eastAsia"/>
        </w:rPr>
        <w:t>辅料：</w:t>
      </w:r>
      <w:r>
        <w:rPr>
          <w:rFonts w:hint="eastAsia" w:asciiTheme="minorEastAsia" w:hAnsiTheme="minorEastAsia"/>
          <w:bCs/>
          <w:szCs w:val="21"/>
        </w:rPr>
        <w:t>碳酸钙</w:t>
      </w:r>
      <w:r>
        <w:rPr>
          <w:rFonts w:hint="eastAsia"/>
        </w:rPr>
        <w:t>、水；</w:t>
      </w:r>
    </w:p>
    <w:p>
      <w:pPr>
        <w:spacing w:line="360" w:lineRule="auto"/>
      </w:pPr>
      <w:r>
        <w:t>5.2</w:t>
      </w:r>
      <w:r>
        <w:rPr>
          <w:rFonts w:hint="eastAsia"/>
        </w:rPr>
        <w:t>主要设备</w:t>
      </w:r>
    </w:p>
    <w:p>
      <w:pPr>
        <w:spacing w:line="360" w:lineRule="auto"/>
        <w:ind w:firstLine="420" w:firstLineChars="200"/>
      </w:pPr>
      <w:r>
        <w:rPr>
          <w:rFonts w:hint="eastAsia"/>
        </w:rPr>
        <w:t>磨浆机或榨汁机、电动搅拌机、干燥箱、温度指示仪、罐装机等。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5.3工艺流程及操作要点</w:t>
      </w:r>
    </w:p>
    <w:p>
      <w:pPr>
        <w:spacing w:line="360" w:lineRule="auto"/>
        <w:rPr>
          <w:rFonts w:ascii="黑体" w:hAnsi="黑体" w:eastAsia="黑体"/>
        </w:rPr>
      </w:pPr>
      <w:r>
        <w:rPr>
          <w:rFonts w:hint="eastAsia" w:ascii="黑体" w:hAnsi="黑体" w:eastAsia="黑体"/>
        </w:rPr>
        <w:t xml:space="preserve">5.3.1  工艺流程。 </w:t>
      </w:r>
    </w:p>
    <w:p>
      <w:pPr>
        <w:spacing w:line="360" w:lineRule="auto"/>
        <w:ind w:firstLine="420" w:firstLineChars="200"/>
        <w:rPr>
          <w:rFonts w:ascii="宋体" w:hAnsi="宋体" w:eastAsiaTheme="minorEastAsia"/>
          <w:szCs w:val="21"/>
        </w:rPr>
      </w:pPr>
      <w:r>
        <w:rPr>
          <w:rFonts w:hint="eastAsia" w:ascii="黑体" w:hAnsi="黑体" w:eastAsia="黑体"/>
          <w:szCs w:val="21"/>
        </w:rPr>
        <w:t>（1）</w:t>
      </w:r>
      <w:r>
        <w:rPr>
          <w:rFonts w:hint="eastAsia" w:ascii="宋体" w:hAnsi="宋体"/>
          <w:szCs w:val="21"/>
        </w:rPr>
        <w:t>鲜叶工艺流程：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鲜叶称量→叶片清洗→加叶重2倍的95</w:t>
      </w:r>
      <w:r>
        <w:rPr>
          <w:rFonts w:hint="eastAsia" w:ascii="宋体" w:hAnsi="宋体" w:cs="宋体"/>
          <w:kern w:val="0"/>
          <w:szCs w:val="21"/>
        </w:rPr>
        <w:t>℃开水</w:t>
      </w:r>
      <w:r>
        <w:rPr>
          <w:rFonts w:hint="eastAsia" w:ascii="宋体" w:hAnsi="宋体"/>
          <w:szCs w:val="21"/>
        </w:rPr>
        <w:t>烫漂10S→加叶重8倍的凉开水冷却→榨汁→过滤→加入液量2%的CaCO</w:t>
      </w:r>
      <w:r>
        <w:rPr>
          <w:rFonts w:hint="eastAsia" w:ascii="宋体" w:hAnsi="宋体"/>
          <w:szCs w:val="21"/>
          <w:vertAlign w:val="subscript"/>
        </w:rPr>
        <w:t>3</w:t>
      </w:r>
      <w:r>
        <w:rPr>
          <w:rFonts w:hint="eastAsia" w:ascii="宋体" w:hAnsi="宋体"/>
          <w:szCs w:val="21"/>
        </w:rPr>
        <w:t>饱和</w:t>
      </w:r>
      <w:r>
        <w:rPr>
          <w:rFonts w:hint="eastAsia" w:asciiTheme="minorEastAsia" w:hAnsiTheme="minorEastAsia"/>
          <w:bCs/>
          <w:szCs w:val="21"/>
        </w:rPr>
        <w:t>澄清</w:t>
      </w:r>
      <w:r>
        <w:rPr>
          <w:rFonts w:hint="eastAsia" w:ascii="宋体" w:hAnsi="宋体"/>
          <w:szCs w:val="21"/>
        </w:rPr>
        <w:t>液作凝固剂→搅拌（边加边搅拌→包装静置成型。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（2）干叶工艺流程：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用90-95</w:t>
      </w:r>
      <w:r>
        <w:rPr>
          <w:rFonts w:hint="eastAsia" w:ascii="宋体" w:hAnsi="宋体" w:cs="宋体"/>
          <w:kern w:val="0"/>
          <w:szCs w:val="21"/>
        </w:rPr>
        <w:t>℃</w:t>
      </w:r>
      <w:r>
        <w:rPr>
          <w:rFonts w:hint="eastAsia" w:ascii="宋体" w:hAnsi="宋体"/>
          <w:szCs w:val="21"/>
        </w:rPr>
        <w:t>料液比为1:</w:t>
      </w:r>
      <w:r>
        <w:rPr>
          <w:rFonts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25-30的开水浸泡复水30min→加入液量2%的CaCO</w:t>
      </w:r>
      <w:r>
        <w:rPr>
          <w:rFonts w:hint="eastAsia" w:ascii="宋体" w:hAnsi="宋体"/>
          <w:szCs w:val="21"/>
          <w:vertAlign w:val="subscript"/>
        </w:rPr>
        <w:t>3</w:t>
      </w:r>
      <w:r>
        <w:rPr>
          <w:rFonts w:hint="eastAsia" w:ascii="宋体" w:hAnsi="宋体"/>
          <w:szCs w:val="21"/>
        </w:rPr>
        <w:t>饱和澄清液作凝固剂→搅拌（边加边搅拌）→过滤→包装静置成型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注：</w:t>
      </w:r>
    </w:p>
    <w:p>
      <w:pPr>
        <w:spacing w:line="360" w:lineRule="auto"/>
        <w:ind w:firstLine="420" w:firstLineChars="200"/>
        <w:rPr>
          <w:rFonts w:asciiTheme="minorHAnsi" w:hAnsiTheme="minorHAnsi"/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1</w:t>
      </w:r>
      <w:r>
        <w:rPr>
          <w:rFonts w:hint="eastAsia"/>
          <w:szCs w:val="21"/>
        </w:rPr>
        <w:t>）鲜叶贮藏工艺：（至少能保存</w:t>
      </w:r>
      <w:r>
        <w:rPr>
          <w:szCs w:val="21"/>
        </w:rPr>
        <w:t>3</w:t>
      </w:r>
      <w:r>
        <w:rPr>
          <w:rFonts w:hint="eastAsia"/>
          <w:szCs w:val="21"/>
        </w:rPr>
        <w:t>个月）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叶片清洗→</w:t>
      </w:r>
      <w:r>
        <w:rPr>
          <w:szCs w:val="21"/>
        </w:rPr>
        <w:t>70</w:t>
      </w:r>
      <w:r>
        <w:rPr>
          <w:rFonts w:hint="eastAsia"/>
          <w:szCs w:val="21"/>
        </w:rPr>
        <w:t>℃水烫漂</w:t>
      </w:r>
      <w:r>
        <w:rPr>
          <w:szCs w:val="21"/>
        </w:rPr>
        <w:t xml:space="preserve">1min </w:t>
      </w:r>
      <w:r>
        <w:rPr>
          <w:rFonts w:hint="eastAsia"/>
          <w:szCs w:val="21"/>
        </w:rPr>
        <w:t>→清水冷却→沥干→包装冷冻。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（</w:t>
      </w:r>
      <w:r>
        <w:rPr>
          <w:szCs w:val="21"/>
        </w:rPr>
        <w:t>2</w:t>
      </w:r>
      <w:r>
        <w:rPr>
          <w:rFonts w:hint="eastAsia"/>
          <w:szCs w:val="21"/>
        </w:rPr>
        <w:t>）干叶贮藏工艺：</w:t>
      </w:r>
    </w:p>
    <w:p>
      <w:pPr>
        <w:spacing w:line="360" w:lineRule="auto"/>
        <w:ind w:firstLine="420" w:firstLineChars="200"/>
        <w:rPr>
          <w:szCs w:val="21"/>
        </w:rPr>
      </w:pPr>
      <w:r>
        <w:rPr>
          <w:rFonts w:hint="eastAsia"/>
          <w:szCs w:val="21"/>
        </w:rPr>
        <w:t>叶片清洗→</w:t>
      </w:r>
      <w:r>
        <w:rPr>
          <w:szCs w:val="21"/>
        </w:rPr>
        <w:t>70</w:t>
      </w:r>
      <w:r>
        <w:rPr>
          <w:rFonts w:hint="eastAsia"/>
          <w:szCs w:val="21"/>
        </w:rPr>
        <w:t>℃水烫漂</w:t>
      </w:r>
      <w:r>
        <w:rPr>
          <w:szCs w:val="21"/>
        </w:rPr>
        <w:t>1min</w:t>
      </w:r>
      <w:r>
        <w:rPr>
          <w:rFonts w:hint="eastAsia"/>
          <w:szCs w:val="21"/>
        </w:rPr>
        <w:t>→清水冷却→沥干→</w:t>
      </w:r>
      <w:r>
        <w:rPr>
          <w:szCs w:val="21"/>
        </w:rPr>
        <w:t>40-70</w:t>
      </w:r>
      <w:r>
        <w:rPr>
          <w:rFonts w:hint="eastAsia"/>
          <w:szCs w:val="21"/>
        </w:rPr>
        <w:t>℃的干燥箱中烘干→粉碎→包装保存。</w:t>
      </w:r>
    </w:p>
    <w:p>
      <w:pPr>
        <w:spacing w:line="360" w:lineRule="auto"/>
        <w:rPr>
          <w:rFonts w:ascii="黑体" w:hAnsi="黑体" w:eastAsia="黑体"/>
          <w:szCs w:val="22"/>
        </w:rPr>
      </w:pPr>
      <w:r>
        <w:rPr>
          <w:rFonts w:hint="eastAsia" w:ascii="黑体" w:hAnsi="黑体" w:eastAsia="黑体"/>
        </w:rPr>
        <w:t xml:space="preserve">5.3.2  工艺参数的确定。 </w:t>
      </w:r>
    </w:p>
    <w:p>
      <w:pPr>
        <w:spacing w:line="360" w:lineRule="auto"/>
        <w:ind w:firstLine="420" w:firstLineChars="200"/>
        <w:rPr>
          <w:rFonts w:ascii="宋体" w:hAnsi="宋体" w:eastAsiaTheme="minorEastAsia"/>
          <w:szCs w:val="21"/>
        </w:rPr>
      </w:pPr>
      <w:r>
        <w:rPr>
          <w:rFonts w:hint="eastAsia" w:ascii="宋体" w:hAnsi="宋体"/>
          <w:szCs w:val="21"/>
        </w:rPr>
        <w:t>（1）鲜叶工艺参数为：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料液比为1:10（</w:t>
      </w:r>
      <w:r>
        <w:rPr>
          <w:rFonts w:hint="eastAsia" w:asciiTheme="minorEastAsia" w:hAnsiTheme="minorEastAsia"/>
          <w:bCs/>
          <w:szCs w:val="21"/>
        </w:rPr>
        <w:t>0-4℃</w:t>
      </w:r>
      <w:r>
        <w:rPr>
          <w:rFonts w:hint="eastAsia" w:ascii="宋体" w:hAnsi="宋体"/>
          <w:szCs w:val="21"/>
        </w:rPr>
        <w:t>冰水）、pH值为4-7、CaCO</w:t>
      </w:r>
      <w:r>
        <w:rPr>
          <w:rFonts w:hint="eastAsia" w:ascii="宋体" w:hAnsi="宋体"/>
          <w:szCs w:val="21"/>
          <w:vertAlign w:val="subscript"/>
        </w:rPr>
        <w:t>3</w:t>
      </w:r>
      <w:r>
        <w:rPr>
          <w:rFonts w:hint="eastAsia" w:ascii="宋体" w:hAnsi="宋体"/>
          <w:szCs w:val="21"/>
        </w:rPr>
        <w:t>饱和浓度（占汁液的2-3%比例），在此条件下得到的豆腐柴鲜叶豆腐硬度为147.292g，凝胶强度为133.835g，渗出液为21.3mL/100mL，出品率为826.2%，产品外观和质地良好。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（2）干叶工艺参数为：</w:t>
      </w:r>
    </w:p>
    <w:p>
      <w:pPr>
        <w:spacing w:line="360" w:lineRule="auto"/>
        <w:ind w:firstLine="420" w:firstLineChars="200"/>
        <w:rPr>
          <w:rFonts w:asciiTheme="minorHAnsi" w:hAnsiTheme="minorHAnsi"/>
          <w:szCs w:val="21"/>
        </w:rPr>
      </w:pPr>
      <w:r>
        <w:rPr>
          <w:rFonts w:hint="eastAsia" w:ascii="宋体" w:hAnsi="宋体"/>
          <w:szCs w:val="21"/>
        </w:rPr>
        <w:t>热风干燥温度40- 50℃、料液比为1:30、pH为 4-7、CaCO</w:t>
      </w:r>
      <w:r>
        <w:rPr>
          <w:rFonts w:hint="eastAsia" w:ascii="宋体" w:hAnsi="宋体"/>
          <w:szCs w:val="21"/>
          <w:vertAlign w:val="subscript"/>
        </w:rPr>
        <w:t>3</w:t>
      </w:r>
      <w:r>
        <w:rPr>
          <w:rFonts w:hint="eastAsia" w:ascii="宋体" w:hAnsi="宋体"/>
          <w:szCs w:val="21"/>
        </w:rPr>
        <w:t>饱和浓度（占汁液的2-3%比例），在此条件下得到的豆腐柴干叶豆腐的硬度为 115.121g，凝胶强度为 89.502g，渗出液为 28.5mL/100g，出品率为1263.2%，且产品感官和质地良好。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5.3.3  操作规范。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5.3.3.1 鲜叶</w:t>
      </w:r>
      <w:r>
        <w:rPr>
          <w:rFonts w:hint="eastAsia" w:asciiTheme="minorEastAsia" w:hAnsiTheme="minorEastAsia"/>
          <w:bCs/>
          <w:szCs w:val="21"/>
        </w:rPr>
        <w:t>。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豆腐柴鲜叶的处理步骤为挑选、称取、清洗、烫漂、榨汁、过滤、凝固等：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（1）精选。 在6-8月份，选择无病虫害的豆腐柴嫩叶片和枝梢；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（2）称取。 称取已经挑选好的豆腐柴鲜叶，以确定原料重量；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（3）清洗。 将所选叶片和枝梢浸泡水中进行清洗，以除去泥砂杂质， 淘洗干净，甩干备用；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（4）烫漂。 将干净的叶片放入70 ℃水浴锅用热水焯1min灭酶去味，并不断的搅拌，将焯过水的叶片置于一边沥干；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 xml:space="preserve">（5）榨汁。将杀青后叶片按料液1:10的比例加入（0-4℃）冰水，利用榨汁机搅打30s。 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（6）过滤。将榨好的汁液过200目筛子进行过滤；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（7）调配过滤。以</w:t>
      </w:r>
      <w:r>
        <w:rPr>
          <w:rFonts w:hint="eastAsia" w:ascii="宋体" w:hAnsi="宋体"/>
          <w:szCs w:val="21"/>
        </w:rPr>
        <w:t>饱和</w:t>
      </w:r>
      <w:r>
        <w:rPr>
          <w:rFonts w:hint="eastAsia" w:asciiTheme="minorEastAsia" w:hAnsiTheme="minorEastAsia"/>
          <w:bCs/>
          <w:szCs w:val="21"/>
        </w:rPr>
        <w:t xml:space="preserve">澄清碳酸钙溶液为促凝剂，按2-3%促凝剂用量加入已过滤好的汁液； 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 xml:space="preserve">（8）凝固。将调制好的汁液放置于40℃ 以下即可凝固，凝固的时间随着温度降低缩短。 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rPr>
          <w:rFonts w:ascii="黑体" w:hAnsi="黑体" w:eastAsia="黑体"/>
          <w:bCs/>
          <w:szCs w:val="21"/>
        </w:rPr>
      </w:pPr>
      <w:r>
        <w:rPr>
          <w:rFonts w:hint="eastAsia" w:ascii="黑体" w:hAnsi="黑体" w:eastAsia="黑体"/>
          <w:bCs/>
          <w:szCs w:val="21"/>
        </w:rPr>
        <w:t>5.3.3.2 干粉制备。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豆腐柴干粉的处理步骤为挑选、称取、清洗、烫漂、烘干、粉碎、过筛、浸提、过滤凝固等。</w:t>
      </w:r>
    </w:p>
    <w:p>
      <w:pPr>
        <w:spacing w:line="360" w:lineRule="auto"/>
        <w:ind w:firstLine="420" w:firstLineChars="200"/>
        <w:rPr>
          <w:rFonts w:asciiTheme="minorEastAsia" w:hAnsiTheme="minorEastAsia"/>
          <w:bCs/>
          <w:szCs w:val="21"/>
        </w:rPr>
      </w:pPr>
      <w:r>
        <w:rPr>
          <w:rFonts w:hint="eastAsia" w:asciiTheme="minorEastAsia" w:hAnsiTheme="minorEastAsia"/>
          <w:bCs/>
          <w:szCs w:val="21"/>
        </w:rPr>
        <w:t>挑选、称取、清洗、烫漂等步骤与5.3.3.1中的（1）（2）（3）（4）同法。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（5）烘干：</w:t>
      </w:r>
      <w:r>
        <w:rPr>
          <w:rFonts w:hint="eastAsia" w:asciiTheme="minorEastAsia" w:hAnsiTheme="minorEastAsia" w:eastAsiaTheme="minorEastAsia"/>
          <w:bCs/>
          <w:sz w:val="21"/>
          <w:szCs w:val="21"/>
        </w:rPr>
        <w:t>烫漂沥干后</w:t>
      </w:r>
      <w:r>
        <w:rPr>
          <w:rFonts w:hint="eastAsia" w:asciiTheme="minorEastAsia" w:hAnsiTheme="minorEastAsia" w:eastAsiaTheme="minorEastAsia"/>
          <w:sz w:val="21"/>
          <w:szCs w:val="21"/>
        </w:rPr>
        <w:t>的豆腐柴叶置烘房内，温度控制在35℃</w:t>
      </w:r>
      <w:r>
        <w:rPr>
          <w:rFonts w:hint="eastAsia" w:cs="Helvetica" w:asciiTheme="minorEastAsia" w:hAnsiTheme="minorEastAsia" w:eastAsiaTheme="minorEastAsia"/>
          <w:sz w:val="21"/>
          <w:szCs w:val="21"/>
        </w:rPr>
        <w:t>-55</w:t>
      </w:r>
      <w:r>
        <w:rPr>
          <w:rFonts w:hint="eastAsia" w:asciiTheme="minorEastAsia" w:hAnsiTheme="minorEastAsia" w:eastAsiaTheme="minorEastAsia"/>
          <w:sz w:val="21"/>
          <w:szCs w:val="21"/>
        </w:rPr>
        <w:t>℃，湿度控制在29%-42%，烘25-48小时；然后68℃烘3-5小时，使其完全干燥（含水量小于或等于10%）；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（6）返潮：将烘干的豆腐柴叶置于悬挂有干湿计的室内，控制干湿计的干球温度为68℃、湿球温度38℃，烘干的豆腐柴叶放置时间24小时；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（7）烘枯：将返潮的豆腐柴叶置于烘房或烘箱内在68℃彻底烘枯(含水量小于8%)；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（6）粗粉：用不锈钢粉碎机将烘枯的豆腐柴叶粉碎成60-100目得粗粉料；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ind w:firstLine="420" w:firstLineChars="200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（7）微粉：用不锈钢粉碎机将粗粉料微粉成300-500目；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/>
          <w:szCs w:val="21"/>
        </w:rPr>
        <w:t>（8）包装：食品级塑料袋密封包装备用。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="黑体" w:hAnsi="黑体" w:eastAsia="黑体"/>
          <w:bCs/>
          <w:sz w:val="21"/>
          <w:szCs w:val="21"/>
        </w:rPr>
      </w:pPr>
      <w:r>
        <w:rPr>
          <w:rFonts w:hint="eastAsia" w:ascii="黑体" w:hAnsi="黑体" w:eastAsia="黑体"/>
          <w:bCs/>
          <w:sz w:val="21"/>
          <w:szCs w:val="21"/>
        </w:rPr>
        <w:t>5.3.3.3 干粉制备豆腐。</w:t>
      </w:r>
    </w:p>
    <w:p>
      <w:pPr>
        <w:spacing w:line="360" w:lineRule="auto"/>
        <w:ind w:firstLine="420" w:firstLineChars="200"/>
        <w:rPr>
          <w:rFonts w:asciiTheme="minorEastAsia" w:hAnsiTheme="minorEastAsia" w:eastAsiaTheme="minorEastAsia"/>
          <w:szCs w:val="21"/>
        </w:rPr>
      </w:pPr>
      <w:r>
        <w:rPr>
          <w:rFonts w:hint="eastAsia" w:asciiTheme="minorEastAsia" w:hAnsiTheme="minorEastAsia"/>
          <w:szCs w:val="21"/>
        </w:rPr>
        <w:t>将通过上述程序获得的干粉,通过如下程序制备观音豆腐。</w:t>
      </w:r>
    </w:p>
    <w:p>
      <w:pPr>
        <w:spacing w:line="360" w:lineRule="auto"/>
        <w:ind w:firstLine="420" w:firstLineChars="200"/>
        <w:rPr>
          <w:rFonts w:asciiTheme="minorEastAsia" w:hAnsiTheme="minorEastAsia"/>
          <w:szCs w:val="22"/>
        </w:rPr>
      </w:pPr>
      <w:r>
        <w:rPr>
          <w:rFonts w:hint="eastAsia" w:asciiTheme="minorEastAsia" w:hAnsiTheme="minorEastAsia"/>
        </w:rPr>
        <w:t>将准备做豆腐的干粉放置在调浆的容器中；把生活用水烧开至90-100°，按料液比1:30（g·mL-1）到入装干粉的容器中浸泡</w:t>
      </w:r>
      <w:r>
        <w:rPr>
          <w:rFonts w:hint="eastAsia" w:asciiTheme="minorEastAsia" w:hAnsiTheme="minorEastAsia"/>
          <w:szCs w:val="21"/>
        </w:rPr>
        <w:t>30min</w:t>
      </w:r>
      <w:r>
        <w:rPr>
          <w:rFonts w:hint="eastAsia" w:asciiTheme="minorEastAsia" w:hAnsiTheme="minorEastAsia"/>
        </w:rPr>
        <w:t>；</w:t>
      </w:r>
      <w:r>
        <w:rPr>
          <w:rFonts w:hint="eastAsia" w:asciiTheme="minorEastAsia" w:hAnsiTheme="minorEastAsia"/>
          <w:bCs/>
          <w:szCs w:val="21"/>
        </w:rPr>
        <w:t>以</w:t>
      </w:r>
      <w:r>
        <w:rPr>
          <w:rFonts w:hint="eastAsia" w:asciiTheme="minorEastAsia" w:hAnsiTheme="minorEastAsia"/>
          <w:szCs w:val="21"/>
        </w:rPr>
        <w:t>饱和</w:t>
      </w:r>
      <w:r>
        <w:rPr>
          <w:rFonts w:hint="eastAsia" w:asciiTheme="minorEastAsia" w:hAnsiTheme="minorEastAsia"/>
          <w:bCs/>
          <w:szCs w:val="21"/>
        </w:rPr>
        <w:t>澄清碳酸钙溶液为促凝剂，按2-3%促凝剂用量加入汁液中，</w:t>
      </w:r>
      <w:r>
        <w:rPr>
          <w:rFonts w:hint="eastAsia" w:asciiTheme="minorEastAsia" w:hAnsiTheme="minorEastAsia"/>
        </w:rPr>
        <w:t>搅拌60s；再过200-400目滤筛；对汁液进行装杯、杀菌和冷却得到成品。</w:t>
      </w:r>
    </w:p>
    <w:p>
      <w:pPr>
        <w:tabs>
          <w:tab w:val="left" w:pos="1360"/>
          <w:tab w:val="left" w:pos="1680"/>
          <w:tab w:val="left" w:pos="2100"/>
          <w:tab w:val="left" w:pos="2730"/>
          <w:tab w:val="left" w:pos="2940"/>
          <w:tab w:val="left" w:pos="3720"/>
          <w:tab w:val="left" w:pos="3780"/>
          <w:tab w:val="left" w:pos="4200"/>
          <w:tab w:val="left" w:pos="4620"/>
          <w:tab w:val="left" w:pos="5040"/>
          <w:tab w:val="left" w:pos="5700"/>
          <w:tab w:val="left" w:pos="5880"/>
          <w:tab w:val="left" w:pos="6300"/>
          <w:tab w:val="left" w:pos="6720"/>
          <w:tab w:val="left" w:pos="7720"/>
          <w:tab w:val="left" w:pos="7980"/>
          <w:tab w:val="left" w:pos="8400"/>
          <w:tab w:val="left" w:pos="8820"/>
          <w:tab w:val="right" w:pos="9864"/>
        </w:tabs>
        <w:spacing w:line="360" w:lineRule="auto"/>
        <w:ind w:firstLine="420" w:firstLineChars="200"/>
        <w:rPr>
          <w:rFonts w:asciiTheme="minorEastAsia" w:hAnsiTheme="minorEastAsia"/>
        </w:rPr>
      </w:pPr>
      <w:r>
        <w:rPr>
          <w:rFonts w:hint="eastAsia" w:asciiTheme="minorEastAsia" w:hAnsiTheme="minorEastAsia"/>
        </w:rPr>
        <w:t>注：有条件的，用搅拌机搅拌，并在搅拌前对搅拌机进行消毒杀菌处理。</w:t>
      </w:r>
    </w:p>
    <w:p>
      <w:pPr>
        <w:pStyle w:val="5"/>
        <w:shd w:val="clear" w:color="auto" w:fill="FFFFFF"/>
        <w:spacing w:before="0" w:beforeAutospacing="0" w:after="0" w:afterAutospacing="0" w:line="360" w:lineRule="auto"/>
        <w:rPr>
          <w:rFonts w:asciiTheme="minorEastAsia" w:hAnsiTheme="minorEastAsia"/>
          <w:bCs/>
          <w:sz w:val="21"/>
          <w:szCs w:val="21"/>
        </w:rPr>
      </w:pPr>
    </w:p>
    <w:bookmarkEnd w:id="0"/>
    <w:bookmarkEnd w:id="1"/>
    <w:bookmarkEnd w:id="2"/>
    <w:p>
      <w:pPr>
        <w:ind w:firstLine="720" w:firstLineChars="300"/>
        <w:rPr>
          <w:rFonts w:ascii="宋体" w:hAnsi="宋体" w:cs="宋体"/>
          <w:kern w:val="0"/>
          <w:sz w:val="24"/>
        </w:rPr>
      </w:pPr>
    </w:p>
    <w:p>
      <w:pPr>
        <w:ind w:firstLine="720" w:firstLineChars="300"/>
        <w:rPr>
          <w:rFonts w:ascii="宋体" w:hAnsi="宋体" w:cs="宋体"/>
          <w:kern w:val="0"/>
          <w:sz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3CB"/>
    <w:rsid w:val="000040AE"/>
    <w:rsid w:val="000B3FE7"/>
    <w:rsid w:val="000C32E5"/>
    <w:rsid w:val="000F30C8"/>
    <w:rsid w:val="001640F5"/>
    <w:rsid w:val="00222D68"/>
    <w:rsid w:val="00226D73"/>
    <w:rsid w:val="00250835"/>
    <w:rsid w:val="002521FA"/>
    <w:rsid w:val="00270C57"/>
    <w:rsid w:val="00303146"/>
    <w:rsid w:val="003466B0"/>
    <w:rsid w:val="003B772C"/>
    <w:rsid w:val="003E7942"/>
    <w:rsid w:val="00407CB6"/>
    <w:rsid w:val="00442133"/>
    <w:rsid w:val="00443766"/>
    <w:rsid w:val="004804EE"/>
    <w:rsid w:val="004D77B3"/>
    <w:rsid w:val="00553FB0"/>
    <w:rsid w:val="00594D42"/>
    <w:rsid w:val="005A30BF"/>
    <w:rsid w:val="00600569"/>
    <w:rsid w:val="0065503C"/>
    <w:rsid w:val="006F42D3"/>
    <w:rsid w:val="006F483A"/>
    <w:rsid w:val="007763CB"/>
    <w:rsid w:val="007C4E72"/>
    <w:rsid w:val="00817AA6"/>
    <w:rsid w:val="00836263"/>
    <w:rsid w:val="008656F7"/>
    <w:rsid w:val="008C7B05"/>
    <w:rsid w:val="009510D8"/>
    <w:rsid w:val="009619BB"/>
    <w:rsid w:val="009D04D7"/>
    <w:rsid w:val="00A32227"/>
    <w:rsid w:val="00A40401"/>
    <w:rsid w:val="00A90F7F"/>
    <w:rsid w:val="00A91DFA"/>
    <w:rsid w:val="00AB51C4"/>
    <w:rsid w:val="00AD070E"/>
    <w:rsid w:val="00B4131E"/>
    <w:rsid w:val="00B61052"/>
    <w:rsid w:val="00C85F19"/>
    <w:rsid w:val="00CB312F"/>
    <w:rsid w:val="00E5337A"/>
    <w:rsid w:val="00EB682F"/>
    <w:rsid w:val="00EF0750"/>
    <w:rsid w:val="00F561B1"/>
    <w:rsid w:val="00F94B52"/>
    <w:rsid w:val="4BBA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11"/>
    <w:semiHidden/>
    <w:unhideWhenUsed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5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4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Emphasis"/>
    <w:basedOn w:val="8"/>
    <w:qFormat/>
    <w:uiPriority w:val="20"/>
    <w:rPr>
      <w:i/>
      <w:iCs/>
    </w:rPr>
  </w:style>
  <w:style w:type="character" w:styleId="10">
    <w:name w:val="Hyperlink"/>
    <w:basedOn w:val="8"/>
    <w:unhideWhenUsed/>
    <w:uiPriority w:val="99"/>
    <w:rPr>
      <w:color w:val="0000FF"/>
      <w:u w:val="single"/>
    </w:rPr>
  </w:style>
  <w:style w:type="character" w:customStyle="1" w:styleId="11">
    <w:name w:val="标题 3 Char"/>
    <w:basedOn w:val="8"/>
    <w:link w:val="2"/>
    <w:semiHidden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paragraph" w:customStyle="1" w:styleId="12">
    <w:name w:val="封面标准名称"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  <w:style w:type="paragraph" w:customStyle="1" w:styleId="13">
    <w:name w:val="Default"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kern w:val="0"/>
      <w:sz w:val="24"/>
      <w:szCs w:val="24"/>
      <w:lang w:val="en-US" w:eastAsia="zh-CN" w:bidi="ar-SA"/>
    </w:rPr>
  </w:style>
  <w:style w:type="character" w:customStyle="1" w:styleId="14">
    <w:name w:val="页眉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8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598</Words>
  <Characters>3415</Characters>
  <Lines>28</Lines>
  <Paragraphs>8</Paragraphs>
  <TotalTime>41</TotalTime>
  <ScaleCrop>false</ScaleCrop>
  <LinksUpToDate>false</LinksUpToDate>
  <CharactersWithSpaces>4005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2020-07-17T08:28:00Z</dcterms:created>
  <dc:creator>lenovo</dc:creator>
  <cp:lastModifiedBy>SL</cp:lastModifiedBy>
  <cp:lastPrinted>2020-07-27T01:33:00Z</cp:lastPrinted>
  <dcterms:modified xsi:type="dcterms:W3CDTF">2020-11-12T08:52:42Z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